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0"/>
          <w:szCs w:val="30"/>
          <w:lang w:eastAsia="zh-CN"/>
        </w:rPr>
      </w:pPr>
      <w:r>
        <w:rPr>
          <w:rFonts w:hint="eastAsia" w:ascii="Times New Roman" w:hAnsi="Times New Roman" w:eastAsia="黑体" w:cs="黑体"/>
          <w:sz w:val="32"/>
          <w:szCs w:val="32"/>
          <w:lang w:eastAsia="zh-CN"/>
        </w:rPr>
        <w:t>附</w:t>
      </w:r>
      <w:r>
        <w:rPr>
          <w:rFonts w:hint="eastAsia" w:ascii="Times New Roman" w:hAnsi="Times New Roman" w:eastAsia="黑体" w:cs="黑体"/>
          <w:sz w:val="32"/>
          <w:szCs w:val="32"/>
          <w:lang w:val="en-US" w:eastAsia="zh-CN"/>
        </w:rPr>
        <w:t>2</w:t>
      </w:r>
    </w:p>
    <w:p>
      <w:pPr>
        <w:rPr>
          <w:rFonts w:ascii="Times New Roman" w:hAnsi="Times New Roman" w:eastAsia="仿宋_GB2312" w:cs="Times New Roman"/>
          <w:sz w:val="28"/>
          <w:szCs w:val="28"/>
        </w:rPr>
      </w:pPr>
      <w:bookmarkStart w:id="2" w:name="_GoBack"/>
      <w:bookmarkEnd w:id="2"/>
    </w:p>
    <w:p>
      <w:pPr>
        <w:rPr>
          <w:rFonts w:ascii="Times New Roman" w:hAnsi="Times New Roman" w:eastAsia="仿宋_GB2312" w:cs="Times New Roman"/>
          <w:sz w:val="28"/>
          <w:szCs w:val="28"/>
        </w:rPr>
      </w:pPr>
    </w:p>
    <w:p>
      <w:pPr>
        <w:jc w:val="center"/>
        <w:rPr>
          <w:rFonts w:ascii="Times New Roman" w:hAnsi="Times New Roman" w:eastAsia="仿宋_GB2312" w:cs="Times New Roman"/>
          <w:sz w:val="44"/>
          <w:szCs w:val="44"/>
        </w:rPr>
      </w:pPr>
    </w:p>
    <w:p>
      <w:pPr>
        <w:jc w:val="center"/>
        <w:rPr>
          <w:rFonts w:ascii="Times New Roman" w:hAnsi="Times New Roman" w:eastAsia="仿宋_GB2312" w:cs="Times New Roman"/>
          <w:sz w:val="44"/>
          <w:szCs w:val="44"/>
        </w:rPr>
      </w:pPr>
    </w:p>
    <w:p>
      <w:pPr>
        <w:jc w:val="center"/>
        <w:rPr>
          <w:rFonts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u w:val="single"/>
          <w:lang w:val="en-US" w:eastAsia="zh-CN"/>
        </w:rPr>
        <w:t xml:space="preserve"> </w:t>
      </w:r>
      <w:r>
        <w:rPr>
          <w:rFonts w:hint="eastAsia" w:ascii="Times New Roman" w:hAnsi="Times New Roman" w:eastAsia="方正小标宋简体" w:cs="Times New Roman"/>
          <w:color w:val="auto"/>
          <w:sz w:val="44"/>
          <w:szCs w:val="44"/>
          <w:u w:val="single"/>
          <w:lang w:val="en-US" w:eastAsia="zh-CN"/>
        </w:rPr>
        <w:t xml:space="preserve">     </w:t>
      </w:r>
      <w:r>
        <w:rPr>
          <w:rFonts w:hint="default" w:ascii="Times New Roman" w:hAnsi="Times New Roman" w:eastAsia="方正小标宋简体" w:cs="Times New Roman"/>
          <w:color w:val="auto"/>
          <w:sz w:val="44"/>
          <w:szCs w:val="44"/>
          <w:u w:val="single"/>
          <w:lang w:val="en-US" w:eastAsia="zh-CN"/>
        </w:rPr>
        <w:t xml:space="preserve"> </w:t>
      </w:r>
      <w:r>
        <w:rPr>
          <w:rFonts w:hint="eastAsia" w:ascii="Times New Roman" w:hAnsi="Times New Roman" w:eastAsia="方正小标宋简体" w:cs="Times New Roman"/>
          <w:color w:val="auto"/>
          <w:sz w:val="44"/>
          <w:szCs w:val="44"/>
        </w:rPr>
        <w:t>企业人才集合年金</w:t>
      </w:r>
      <w:r>
        <w:rPr>
          <w:rFonts w:hint="eastAsia" w:ascii="Times New Roman" w:hAnsi="Times New Roman" w:eastAsia="方正小标宋简体" w:cs="Times New Roman"/>
          <w:color w:val="auto"/>
          <w:sz w:val="44"/>
          <w:szCs w:val="44"/>
          <w:lang w:eastAsia="zh-CN"/>
        </w:rPr>
        <w:t>计划</w:t>
      </w:r>
      <w:r>
        <w:rPr>
          <w:rFonts w:hint="eastAsia" w:ascii="Times New Roman" w:hAnsi="Times New Roman" w:eastAsia="方正小标宋简体" w:cs="Times New Roman"/>
          <w:color w:val="auto"/>
          <w:sz w:val="44"/>
          <w:szCs w:val="44"/>
        </w:rPr>
        <w:t>方案</w:t>
      </w:r>
    </w:p>
    <w:p>
      <w:pPr>
        <w:jc w:val="center"/>
        <w:rPr>
          <w:rFonts w:ascii="Times New Roman" w:hAnsi="Times New Roman" w:eastAsia="仿宋_GB2312" w:cs="Times New Roman"/>
          <w:color w:val="auto"/>
          <w:sz w:val="44"/>
          <w:szCs w:val="44"/>
        </w:rPr>
      </w:pPr>
    </w:p>
    <w:p>
      <w:pPr>
        <w:jc w:val="center"/>
        <w:rPr>
          <w:rFonts w:hint="eastAsia" w:ascii="Times New Roman" w:hAnsi="Times New Roman" w:eastAsia="仿宋_GB2312" w:cs="Times New Roman"/>
          <w:color w:val="auto"/>
          <w:sz w:val="44"/>
          <w:szCs w:val="44"/>
          <w:lang w:eastAsia="zh-CN"/>
        </w:rPr>
      </w:pPr>
      <w:r>
        <w:rPr>
          <w:rFonts w:hint="eastAsia" w:ascii="Times New Roman" w:hAnsi="Times New Roman" w:eastAsia="仿宋_GB2312" w:cs="Times New Roman"/>
          <w:color w:val="auto"/>
          <w:sz w:val="44"/>
          <w:szCs w:val="44"/>
          <w:lang w:eastAsia="zh-CN"/>
        </w:rPr>
        <w:t>（范本）</w:t>
      </w:r>
    </w:p>
    <w:p>
      <w:pPr>
        <w:rPr>
          <w:rFonts w:ascii="Times New Roman" w:hAnsi="Times New Roman" w:eastAsia="仿宋_GB2312" w:cs="Times New Roman"/>
          <w:color w:val="auto"/>
          <w:sz w:val="44"/>
          <w:szCs w:val="44"/>
        </w:rPr>
      </w:pPr>
    </w:p>
    <w:p>
      <w:pPr>
        <w:rPr>
          <w:rFonts w:ascii="Times New Roman" w:hAnsi="Times New Roman" w:eastAsia="仿宋_GB2312" w:cs="Times New Roman"/>
          <w:color w:val="auto"/>
          <w:sz w:val="44"/>
          <w:szCs w:val="44"/>
        </w:rPr>
      </w:pPr>
      <w:r>
        <w:rPr>
          <w:rFonts w:ascii="Times New Roman" w:hAnsi="Times New Roman" w:eastAsia="仿宋_GB2312" w:cs="Times New Roman"/>
          <w:color w:val="auto"/>
          <w:sz w:val="44"/>
          <w:szCs w:val="44"/>
        </w:rPr>
        <w:t xml:space="preserve">　　  </w:t>
      </w:r>
    </w:p>
    <w:p>
      <w:pPr>
        <w:rPr>
          <w:rFonts w:ascii="Times New Roman" w:hAnsi="Times New Roman" w:eastAsia="仿宋_GB2312" w:cs="Times New Roman"/>
          <w:color w:val="auto"/>
          <w:sz w:val="48"/>
          <w:szCs w:val="48"/>
        </w:rPr>
      </w:pPr>
    </w:p>
    <w:p>
      <w:pPr>
        <w:jc w:val="center"/>
        <w:rPr>
          <w:rFonts w:hint="eastAsia" w:ascii="Times New Roman" w:hAnsi="Times New Roman" w:eastAsia="仿宋_GB2312" w:cs="仿宋_GB2312"/>
          <w:color w:val="auto"/>
          <w:sz w:val="32"/>
          <w:szCs w:val="32"/>
          <w:u w:val="single"/>
          <w:lang w:bidi="ar-SA"/>
        </w:rPr>
      </w:pPr>
      <w:r>
        <w:rPr>
          <w:rFonts w:hint="eastAsia" w:ascii="Times New Roman" w:hAnsi="Times New Roman" w:eastAsia="仿宋_GB2312" w:cs="仿宋_GB2312"/>
          <w:color w:val="auto"/>
          <w:sz w:val="32"/>
          <w:szCs w:val="32"/>
          <w:u w:val="single"/>
          <w:lang w:bidi="ar-SA"/>
        </w:rPr>
        <w:t>（××</w:t>
      </w:r>
      <w:r>
        <w:rPr>
          <w:rFonts w:hint="eastAsia" w:ascii="Times New Roman" w:hAnsi="Times New Roman" w:eastAsia="仿宋_GB2312" w:cs="仿宋_GB2312"/>
          <w:color w:val="auto"/>
          <w:sz w:val="32"/>
          <w:szCs w:val="32"/>
          <w:u w:val="single"/>
          <w:lang w:eastAsia="zh-CN" w:bidi="ar-SA"/>
        </w:rPr>
        <w:t>企业</w:t>
      </w:r>
      <w:r>
        <w:rPr>
          <w:rFonts w:hint="eastAsia" w:ascii="Times New Roman" w:hAnsi="Times New Roman" w:eastAsia="仿宋_GB2312" w:cs="仿宋_GB2312"/>
          <w:color w:val="auto"/>
          <w:sz w:val="32"/>
          <w:szCs w:val="32"/>
          <w:u w:val="single"/>
          <w:lang w:bidi="ar-SA"/>
        </w:rPr>
        <w:t>并盖章）</w:t>
      </w:r>
    </w:p>
    <w:p>
      <w:pPr>
        <w:jc w:val="center"/>
        <w:rPr>
          <w:rFonts w:hint="eastAsia" w:ascii="Times New Roman" w:hAnsi="Times New Roman" w:eastAsia="仿宋_GB2312" w:cs="仿宋_GB2312"/>
          <w:color w:val="auto"/>
          <w:sz w:val="32"/>
          <w:szCs w:val="32"/>
          <w:u w:val="single"/>
          <w:lang w:bidi="ar-SA"/>
        </w:rPr>
      </w:pPr>
    </w:p>
    <w:p>
      <w:pPr>
        <w:jc w:val="center"/>
        <w:rPr>
          <w:rFonts w:hint="eastAsia" w:ascii="Times New Roman" w:hAnsi="Times New Roman" w:eastAsia="仿宋_GB2312" w:cs="仿宋_GB2312"/>
          <w:color w:val="auto"/>
          <w:sz w:val="32"/>
          <w:szCs w:val="32"/>
          <w:u w:val="single"/>
          <w:lang w:bidi="ar-SA"/>
        </w:rPr>
      </w:pPr>
    </w:p>
    <w:p>
      <w:pPr>
        <w:ind w:left="640"/>
        <w:rPr>
          <w:rFonts w:hint="eastAsia" w:ascii="Times New Roman" w:hAnsi="Times New Roman" w:eastAsia="仿宋_GB2312" w:cs="仿宋_GB2312"/>
          <w:color w:val="auto"/>
          <w:sz w:val="32"/>
          <w:szCs w:val="32"/>
          <w:lang w:bidi="ar-SA"/>
        </w:rPr>
      </w:pPr>
    </w:p>
    <w:p>
      <w:pPr>
        <w:ind w:left="640"/>
        <w:rPr>
          <w:rFonts w:hint="eastAsia" w:ascii="Times New Roman" w:hAnsi="Times New Roman" w:eastAsia="黑体" w:cs="黑体"/>
          <w:color w:val="auto"/>
          <w:sz w:val="32"/>
          <w:szCs w:val="32"/>
          <w:lang w:bidi="ar-SA"/>
        </w:rPr>
      </w:pPr>
      <w:r>
        <w:rPr>
          <w:rFonts w:hint="eastAsia" w:ascii="Times New Roman" w:hAnsi="Times New Roman" w:eastAsia="黑体" w:cs="黑体"/>
          <w:color w:val="auto"/>
          <w:sz w:val="32"/>
          <w:szCs w:val="32"/>
          <w:lang w:bidi="ar-SA"/>
        </w:rPr>
        <w:t>企业首席代表                  职工首席代表</w:t>
      </w:r>
    </w:p>
    <w:p>
      <w:pPr>
        <w:ind w:left="640"/>
        <w:rPr>
          <w:rFonts w:hint="eastAsia" w:ascii="Times New Roman" w:hAnsi="Times New Roman" w:eastAsia="黑体" w:cs="黑体"/>
          <w:color w:val="auto"/>
          <w:sz w:val="32"/>
          <w:szCs w:val="32"/>
          <w:lang w:bidi="ar-SA"/>
        </w:rPr>
      </w:pPr>
      <w:r>
        <w:rPr>
          <w:rFonts w:hint="eastAsia" w:ascii="Times New Roman" w:hAnsi="Times New Roman" w:eastAsia="黑体" w:cs="黑体"/>
          <w:color w:val="auto"/>
          <w:sz w:val="32"/>
          <w:szCs w:val="32"/>
          <w:lang w:bidi="ar-SA"/>
        </w:rPr>
        <w:t>签章：                        签章：</w:t>
      </w:r>
    </w:p>
    <w:p>
      <w:pPr>
        <w:ind w:left="640"/>
        <w:rPr>
          <w:rFonts w:hint="eastAsia" w:ascii="Times New Roman" w:hAnsi="Times New Roman" w:eastAsia="黑体" w:cs="黑体"/>
          <w:color w:val="auto"/>
          <w:sz w:val="32"/>
          <w:szCs w:val="32"/>
          <w:lang w:bidi="ar-SA"/>
        </w:rPr>
      </w:pPr>
      <w:r>
        <w:rPr>
          <w:rFonts w:hint="eastAsia" w:ascii="Times New Roman" w:hAnsi="Times New Roman" w:eastAsia="黑体" w:cs="黑体"/>
          <w:color w:val="auto"/>
          <w:sz w:val="32"/>
          <w:szCs w:val="32"/>
          <w:lang w:bidi="ar-SA"/>
        </w:rPr>
        <w:t>日期：                        日期：</w:t>
      </w:r>
      <w:bookmarkStart w:id="0" w:name="_Toc318811829"/>
    </w:p>
    <w:bookmarkEnd w:id="0"/>
    <w:p>
      <w:pPr>
        <w:widowControl/>
        <w:jc w:val="left"/>
        <w:rPr>
          <w:rFonts w:hint="eastAsia" w:ascii="Times New Roman" w:hAnsi="Times New Roman" w:eastAsia="仿宋_GB2312" w:cs="仿宋_GB2312"/>
          <w:color w:val="auto"/>
          <w:sz w:val="32"/>
          <w:szCs w:val="32"/>
          <w:lang w:bidi="ar-SA"/>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48"/>
          <w:szCs w:val="48"/>
        </w:rPr>
        <w:br w:type="page"/>
      </w:r>
      <w:r>
        <w:rPr>
          <w:rFonts w:ascii="Times New Roman" w:hAnsi="Times New Roman" w:eastAsia="方正小标宋简体" w:cs="Times New Roman"/>
          <w:color w:val="auto"/>
          <w:sz w:val="44"/>
          <w:szCs w:val="44"/>
        </w:rPr>
        <w:t>目  录</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28"/>
          <w:szCs w:val="28"/>
        </w:rPr>
        <w:t>　</w:t>
      </w:r>
      <w:r>
        <w:rPr>
          <w:rFonts w:ascii="Times New Roman" w:hAnsi="Times New Roman" w:eastAsia="仿宋_GB2312" w:cs="Times New Roman"/>
          <w:color w:val="auto"/>
          <w:sz w:val="32"/>
          <w:szCs w:val="32"/>
        </w:rPr>
        <w:t>　</w:t>
      </w:r>
    </w:p>
    <w:p>
      <w:pPr>
        <w:keepNext w:val="0"/>
        <w:keepLines w:val="0"/>
        <w:pageBreakBefore w:val="0"/>
        <w:kinsoku/>
        <w:wordWrap/>
        <w:overflowPunct/>
        <w:topLinePunct w:val="0"/>
        <w:autoSpaceDE/>
        <w:autoSpaceDN/>
        <w:bidi w:val="0"/>
        <w:adjustRightInd/>
        <w:snapToGrid/>
        <w:spacing w:line="560" w:lineRule="exact"/>
        <w:ind w:firstLine="618"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释  义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第一章  总则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第二章  参加人员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第三章  资金筹集与分配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第四章  账户管理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第五章  权益归属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第六章  基金管理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第七章  待遇计发和支付方式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第八章  方案的</w:t>
      </w:r>
      <w:r>
        <w:rPr>
          <w:rFonts w:hint="eastAsia" w:ascii="Times New Roman" w:hAnsi="Times New Roman" w:eastAsia="仿宋_GB2312" w:cs="Times New Roman"/>
          <w:color w:val="auto"/>
          <w:sz w:val="32"/>
          <w:szCs w:val="32"/>
          <w:lang w:eastAsia="zh-CN"/>
        </w:rPr>
        <w:t>变更和终止</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第九章  组织管理和监督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第十章  附则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 xml:space="preserve">释  义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委托人：指参加企业人才集合年金计划的</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 xml:space="preserve">及其职工。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受益人：指参加企业人才集合年金计划的职工及其他享有企业年金受益权的自然人。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受托人：指受托管理企业人才集合年金基金的符合国家规定的法人受托机构。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账户管理人：指接受受托人委托管理企业人才集合年金基金账户的专业机构。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托管人：指接受受托人委托保管企业人才集合年金基金财产的商业银行。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投资管理人：指接受受托人委托投资管理企业人才集合年金基金财产的专业机构。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个人账户：指以职工个人名义开立的账户，用于记录分配给职工个人的单位缴费、职工个人缴费及其投资收益。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企业账户：指以</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名义开立的账户，用于记录暂时未分配至职工个人账户的单位缴费及其投资收益。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b/>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第一章  总  则</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第一条</w:t>
      </w:r>
      <w:r>
        <w:rPr>
          <w:rFonts w:ascii="Times New Roman" w:hAnsi="Times New Roman" w:eastAsia="仿宋_GB2312" w:cs="Times New Roman"/>
          <w:color w:val="auto"/>
          <w:sz w:val="32"/>
          <w:szCs w:val="32"/>
        </w:rPr>
        <w:t xml:space="preserve">  为进一步完善社会保障体系建设，推进我</w:t>
      </w:r>
      <w:r>
        <w:rPr>
          <w:rFonts w:hint="eastAsia" w:eastAsia="仿宋_GB2312" w:cs="Times New Roman"/>
          <w:color w:val="auto"/>
          <w:sz w:val="32"/>
          <w:szCs w:val="32"/>
          <w:lang w:eastAsia="zh-CN"/>
        </w:rPr>
        <w:t>县</w:t>
      </w:r>
      <w:r>
        <w:rPr>
          <w:rFonts w:ascii="Times New Roman" w:hAnsi="Times New Roman" w:eastAsia="仿宋_GB2312" w:cs="Times New Roman"/>
          <w:color w:val="auto"/>
          <w:sz w:val="32"/>
          <w:szCs w:val="32"/>
        </w:rPr>
        <w:t>人力资源要素</w:t>
      </w:r>
      <w:r>
        <w:rPr>
          <w:rFonts w:hint="eastAsia" w:ascii="Times New Roman" w:hAnsi="Times New Roman" w:eastAsia="仿宋_GB2312" w:cs="Times New Roman"/>
          <w:color w:val="auto"/>
          <w:sz w:val="32"/>
          <w:szCs w:val="32"/>
          <w:lang w:eastAsia="zh-CN"/>
        </w:rPr>
        <w:t>市</w:t>
      </w:r>
      <w:r>
        <w:rPr>
          <w:rFonts w:ascii="Times New Roman" w:hAnsi="Times New Roman" w:eastAsia="仿宋_GB2312" w:cs="Times New Roman"/>
          <w:color w:val="auto"/>
          <w:sz w:val="32"/>
          <w:szCs w:val="32"/>
        </w:rPr>
        <w:t>场化配置改革，鼓励企业吸引和留住各类人才，增强企业竞争力，促进企业健康持续发展。根据《企业年金办法》、《企业年金基金管理办法》、《浙江省人力资源和社会保障厅转发人力资源和社会保障部办公厅</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关于进一步做好企业年金方案备案工作的意见</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的通知》</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浙人社发〔2014〕117号</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w:t>
      </w:r>
      <w:r>
        <w:rPr>
          <w:rFonts w:hint="eastAsia" w:eastAsia="仿宋_GB2312" w:cs="Times New Roman"/>
          <w:color w:val="auto"/>
          <w:sz w:val="32"/>
          <w:szCs w:val="32"/>
          <w:lang w:eastAsia="zh-CN"/>
        </w:rPr>
        <w:t>常山县</w:t>
      </w:r>
      <w:r>
        <w:rPr>
          <w:rFonts w:ascii="Times New Roman" w:hAnsi="Times New Roman" w:eastAsia="仿宋_GB2312" w:cs="Times New Roman"/>
          <w:color w:val="auto"/>
          <w:sz w:val="32"/>
          <w:szCs w:val="32"/>
        </w:rPr>
        <w:t>企业人才集合年金办法》（以下简称《办法》）等有关政策规定，</w:t>
      </w:r>
      <w:r>
        <w:rPr>
          <w:rFonts w:hint="eastAsia" w:ascii="Times New Roman" w:hAnsi="Times New Roman" w:eastAsia="仿宋_GB2312" w:cs="仿宋_GB2312"/>
          <w:color w:val="auto"/>
          <w:sz w:val="32"/>
          <w:szCs w:val="32"/>
          <w:u w:val="none"/>
          <w:lang w:val="en-US" w:eastAsia="zh-CN"/>
        </w:rPr>
        <w:t>决定建立</w:t>
      </w:r>
      <w:r>
        <w:rPr>
          <w:rFonts w:hint="eastAsia" w:ascii="Times New Roman" w:hAnsi="Times New Roman" w:eastAsia="仿宋_GB2312" w:cs="仿宋_GB2312"/>
          <w:color w:val="auto"/>
          <w:sz w:val="32"/>
          <w:szCs w:val="32"/>
        </w:rPr>
        <w:t>企业人才集合年金</w:t>
      </w:r>
      <w:r>
        <w:rPr>
          <w:rFonts w:hint="eastAsia" w:ascii="Times New Roman" w:hAnsi="Times New Roman" w:eastAsia="仿宋_GB2312" w:cs="仿宋_GB2312"/>
          <w:color w:val="auto"/>
          <w:sz w:val="32"/>
          <w:szCs w:val="32"/>
          <w:lang w:eastAsia="zh-CN"/>
        </w:rPr>
        <w:t>，并结合实际情况，制定企业人才集合年金计划</w:t>
      </w:r>
      <w:r>
        <w:rPr>
          <w:rFonts w:hint="eastAsia" w:ascii="Times New Roman" w:hAnsi="Times New Roman" w:eastAsia="仿宋_GB2312" w:cs="仿宋_GB2312"/>
          <w:color w:val="auto"/>
          <w:sz w:val="32"/>
          <w:szCs w:val="32"/>
        </w:rPr>
        <w:t xml:space="preserve">方案（以下简称本方案）。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二</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建立</w:t>
      </w:r>
      <w:r>
        <w:rPr>
          <w:rFonts w:hint="eastAsia" w:ascii="Times New Roman" w:hAnsi="Times New Roman" w:eastAsia="仿宋_GB2312" w:cs="Times New Roman"/>
          <w:color w:val="auto"/>
          <w:sz w:val="32"/>
          <w:szCs w:val="32"/>
          <w:lang w:eastAsia="zh-CN"/>
        </w:rPr>
        <w:t>企业人才集合年金</w:t>
      </w:r>
      <w:r>
        <w:rPr>
          <w:rFonts w:ascii="Times New Roman" w:hAnsi="Times New Roman" w:eastAsia="仿宋_GB2312" w:cs="Times New Roman"/>
          <w:color w:val="auto"/>
          <w:sz w:val="32"/>
          <w:szCs w:val="32"/>
        </w:rPr>
        <w:t xml:space="preserve">遵循的原则 </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color w:val="auto"/>
          <w:sz w:val="32"/>
          <w:szCs w:val="32"/>
        </w:rPr>
      </w:pPr>
      <w:r>
        <w:rPr>
          <w:rFonts w:hint="eastAsia" w:ascii="Times New Roman" w:hAnsi="Times New Roman" w:eastAsia="楷体" w:cs="楷体"/>
          <w:color w:val="auto"/>
          <w:sz w:val="32"/>
          <w:szCs w:val="32"/>
        </w:rPr>
        <w:t>（一）有利于企业的发展。</w:t>
      </w:r>
      <w:r>
        <w:rPr>
          <w:rFonts w:ascii="Times New Roman" w:hAnsi="Times New Roman" w:eastAsia="仿宋_GB2312" w:cs="Times New Roman"/>
          <w:color w:val="auto"/>
          <w:sz w:val="32"/>
          <w:szCs w:val="32"/>
        </w:rPr>
        <w:t>通过建立企业人才</w:t>
      </w:r>
      <w:r>
        <w:rPr>
          <w:rFonts w:hint="eastAsia" w:ascii="Times New Roman" w:hAnsi="Times New Roman" w:eastAsia="仿宋_GB2312" w:cs="Times New Roman"/>
          <w:color w:val="auto"/>
          <w:sz w:val="32"/>
          <w:szCs w:val="32"/>
          <w:lang w:eastAsia="zh-CN"/>
        </w:rPr>
        <w:t>集合年金</w:t>
      </w:r>
      <w:r>
        <w:rPr>
          <w:rFonts w:ascii="Times New Roman" w:hAnsi="Times New Roman" w:eastAsia="仿宋_GB2312" w:cs="Times New Roman"/>
          <w:color w:val="auto"/>
          <w:sz w:val="32"/>
          <w:szCs w:val="32"/>
        </w:rPr>
        <w:t>平台增强企业的凝聚力和吸引力，激励人才为企业长期稳定地工作，促进</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与职工共同发展；</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color w:val="auto"/>
          <w:sz w:val="32"/>
          <w:szCs w:val="32"/>
        </w:rPr>
      </w:pPr>
      <w:r>
        <w:rPr>
          <w:rFonts w:hint="eastAsia" w:ascii="Times New Roman" w:hAnsi="Times New Roman" w:eastAsia="楷体" w:cs="楷体"/>
          <w:color w:val="auto"/>
          <w:sz w:val="32"/>
          <w:szCs w:val="32"/>
          <w:lang w:eastAsia="zh-CN"/>
        </w:rPr>
        <w:t>（二）公平和效率相结合。</w:t>
      </w:r>
      <w:r>
        <w:rPr>
          <w:rFonts w:hint="eastAsia" w:ascii="Times New Roman" w:hAnsi="Times New Roman" w:eastAsia="仿宋_GB2312" w:cs="Times New Roman"/>
          <w:color w:val="auto"/>
          <w:sz w:val="32"/>
          <w:szCs w:val="32"/>
          <w:lang w:eastAsia="zh-CN"/>
        </w:rPr>
        <w:t>企业年金应覆盖符合条件的职工，企业缴费分配在体现公平的同时兼顾效率；</w:t>
      </w:r>
      <w:r>
        <w:rPr>
          <w:rFonts w:ascii="Times New Roman" w:hAnsi="Times New Roman" w:eastAsia="仿宋_GB2312" w:cs="Times New Roman"/>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楷体" w:cs="楷体"/>
          <w:color w:val="auto"/>
          <w:sz w:val="32"/>
          <w:szCs w:val="32"/>
        </w:rPr>
        <w:t>（</w:t>
      </w:r>
      <w:r>
        <w:rPr>
          <w:rFonts w:hint="eastAsia" w:ascii="Times New Roman" w:hAnsi="Times New Roman" w:eastAsia="楷体" w:cs="楷体"/>
          <w:color w:val="auto"/>
          <w:sz w:val="32"/>
          <w:szCs w:val="32"/>
          <w:lang w:eastAsia="zh-CN"/>
        </w:rPr>
        <w:t>三</w:t>
      </w:r>
      <w:r>
        <w:rPr>
          <w:rFonts w:hint="eastAsia" w:ascii="Times New Roman" w:hAnsi="Times New Roman" w:eastAsia="楷体" w:cs="楷体"/>
          <w:color w:val="auto"/>
          <w:sz w:val="32"/>
          <w:szCs w:val="32"/>
        </w:rPr>
        <w:t>）自愿平等协商。</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及其职工通过内部协商确定加入本年金</w:t>
      </w:r>
      <w:r>
        <w:rPr>
          <w:rFonts w:hint="eastAsia" w:ascii="Times New Roman" w:hAnsi="Times New Roman" w:eastAsia="仿宋_GB2312" w:cs="Times New Roman"/>
          <w:color w:val="auto"/>
          <w:sz w:val="32"/>
          <w:szCs w:val="32"/>
          <w:lang w:eastAsia="zh-CN"/>
        </w:rPr>
        <w:t>计划</w:t>
      </w:r>
      <w:r>
        <w:rPr>
          <w:rFonts w:ascii="Times New Roman" w:hAnsi="Times New Roman" w:eastAsia="仿宋_GB2312" w:cs="Times New Roman"/>
          <w:color w:val="auto"/>
          <w:sz w:val="32"/>
          <w:szCs w:val="32"/>
        </w:rPr>
        <w:t xml:space="preserve">方案，企业职工自愿选择是否参加；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楷体" w:cs="楷体"/>
          <w:color w:val="auto"/>
          <w:sz w:val="32"/>
          <w:szCs w:val="32"/>
        </w:rPr>
        <w:t>（</w:t>
      </w:r>
      <w:r>
        <w:rPr>
          <w:rFonts w:hint="eastAsia" w:ascii="Times New Roman" w:hAnsi="Times New Roman" w:eastAsia="楷体" w:cs="楷体"/>
          <w:color w:val="auto"/>
          <w:sz w:val="32"/>
          <w:szCs w:val="32"/>
          <w:lang w:eastAsia="zh-CN"/>
        </w:rPr>
        <w:t>四</w:t>
      </w:r>
      <w:r>
        <w:rPr>
          <w:rFonts w:hint="eastAsia" w:ascii="Times New Roman" w:hAnsi="Times New Roman" w:eastAsia="楷体" w:cs="楷体"/>
          <w:color w:val="auto"/>
          <w:sz w:val="32"/>
          <w:szCs w:val="32"/>
        </w:rPr>
        <w:t>）保障安全、适度收益。</w:t>
      </w:r>
      <w:r>
        <w:rPr>
          <w:rFonts w:ascii="Times New Roman" w:hAnsi="Times New Roman" w:eastAsia="仿宋_GB2312" w:cs="Times New Roman"/>
          <w:color w:val="auto"/>
          <w:sz w:val="32"/>
          <w:szCs w:val="32"/>
        </w:rPr>
        <w:t xml:space="preserve">企业年金基金的管理严格按照国家有关规定执行，按照规定的投资范围进行投资运作，在保障安全的前提下获取适度收益；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rPr>
        <w:t>　　</w:t>
      </w:r>
      <w:r>
        <w:rPr>
          <w:rFonts w:hint="eastAsia" w:ascii="Times New Roman" w:hAnsi="Times New Roman" w:eastAsia="楷体" w:cs="楷体"/>
          <w:color w:val="auto"/>
          <w:sz w:val="32"/>
          <w:szCs w:val="32"/>
        </w:rPr>
        <w:t>（</w:t>
      </w:r>
      <w:r>
        <w:rPr>
          <w:rFonts w:hint="eastAsia" w:ascii="Times New Roman" w:hAnsi="Times New Roman" w:eastAsia="楷体" w:cs="楷体"/>
          <w:color w:val="auto"/>
          <w:sz w:val="32"/>
          <w:szCs w:val="32"/>
          <w:lang w:eastAsia="zh-CN"/>
        </w:rPr>
        <w:t>五</w:t>
      </w:r>
      <w:r>
        <w:rPr>
          <w:rFonts w:hint="eastAsia" w:ascii="Times New Roman" w:hAnsi="Times New Roman" w:eastAsia="楷体" w:cs="楷体"/>
          <w:color w:val="auto"/>
          <w:sz w:val="32"/>
          <w:szCs w:val="32"/>
        </w:rPr>
        <w:t>）适</w:t>
      </w:r>
      <w:r>
        <w:rPr>
          <w:rFonts w:hint="eastAsia" w:ascii="Times New Roman" w:hAnsi="Times New Roman" w:eastAsia="楷体" w:cs="楷体"/>
          <w:color w:val="auto"/>
          <w:sz w:val="32"/>
          <w:szCs w:val="32"/>
          <w:highlight w:val="none"/>
        </w:rPr>
        <w:t>时变更原则。</w:t>
      </w:r>
      <w:r>
        <w:rPr>
          <w:rFonts w:hint="eastAsia" w:ascii="Times New Roman" w:hAnsi="Times New Roman" w:eastAsia="仿宋_GB2312" w:cs="Times New Roman"/>
          <w:color w:val="auto"/>
          <w:sz w:val="32"/>
          <w:szCs w:val="32"/>
          <w:highlight w:val="none"/>
        </w:rPr>
        <w:t>按照国家政策变化，结合企业经营状况和企业年金运行情况，适时变更企业人才参加</w:t>
      </w:r>
      <w:r>
        <w:rPr>
          <w:rFonts w:hint="eastAsia" w:ascii="Times New Roman" w:hAnsi="Times New Roman" w:eastAsia="仿宋_GB2312" w:cs="Times New Roman"/>
          <w:color w:val="auto"/>
          <w:sz w:val="32"/>
          <w:szCs w:val="32"/>
          <w:highlight w:val="none"/>
          <w:lang w:eastAsia="zh-CN"/>
        </w:rPr>
        <w:t>企业人才集合年金</w:t>
      </w:r>
      <w:r>
        <w:rPr>
          <w:rFonts w:hint="eastAsia" w:ascii="Times New Roman" w:hAnsi="Times New Roman" w:eastAsia="仿宋_GB2312" w:cs="Times New Roman"/>
          <w:color w:val="auto"/>
          <w:sz w:val="32"/>
          <w:szCs w:val="32"/>
          <w:highlight w:val="none"/>
        </w:rPr>
        <w:t>计划方案。</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w:t>
      </w:r>
      <w:r>
        <w:rPr>
          <w:rFonts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三</w:t>
      </w:r>
      <w:r>
        <w:rPr>
          <w:rFonts w:ascii="Times New Roman" w:hAnsi="Times New Roman" w:eastAsia="黑体" w:cs="Times New Roman"/>
          <w:color w:val="auto"/>
          <w:sz w:val="32"/>
          <w:szCs w:val="32"/>
          <w:highlight w:val="none"/>
        </w:rPr>
        <w:t>条</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eastAsia="zh-CN"/>
        </w:rPr>
        <w:t>企业</w:t>
      </w:r>
      <w:r>
        <w:rPr>
          <w:rFonts w:hint="eastAsia" w:ascii="Times New Roman" w:hAnsi="Times New Roman" w:eastAsia="仿宋_GB2312" w:cs="Times New Roman"/>
          <w:color w:val="auto"/>
          <w:sz w:val="32"/>
          <w:szCs w:val="32"/>
          <w:highlight w:val="none"/>
        </w:rPr>
        <w:t>参加人才集合年金计划的</w:t>
      </w:r>
      <w:r>
        <w:rPr>
          <w:rFonts w:hint="eastAsia" w:ascii="Times New Roman" w:hAnsi="Times New Roman" w:eastAsia="仿宋_GB2312" w:cs="Times New Roman"/>
          <w:color w:val="auto"/>
          <w:sz w:val="32"/>
          <w:szCs w:val="32"/>
          <w:highlight w:val="none"/>
          <w:lang w:eastAsia="zh-CN"/>
        </w:rPr>
        <w:t>基本</w:t>
      </w:r>
      <w:r>
        <w:rPr>
          <w:rFonts w:hint="eastAsia" w:ascii="Times New Roman" w:hAnsi="Times New Roman" w:eastAsia="仿宋_GB2312" w:cs="Times New Roman"/>
          <w:color w:val="auto"/>
          <w:sz w:val="32"/>
          <w:szCs w:val="32"/>
          <w:highlight w:val="none"/>
        </w:rPr>
        <w:t>条件</w:t>
      </w:r>
    </w:p>
    <w:p>
      <w:pPr>
        <w:keepNext w:val="0"/>
        <w:keepLines w:val="0"/>
        <w:pageBreakBefore w:val="0"/>
        <w:kinsoku/>
        <w:wordWrap/>
        <w:overflowPunct/>
        <w:topLinePunct w:val="0"/>
        <w:autoSpaceDE/>
        <w:autoSpaceDN/>
        <w:bidi w:val="0"/>
        <w:adjustRightInd/>
        <w:snapToGrid/>
        <w:spacing w:line="560" w:lineRule="exact"/>
        <w:ind w:firstLine="618" w:firstLineChars="200"/>
        <w:textAlignment w:val="auto"/>
        <w:rPr>
          <w:rFonts w:ascii="Times New Roman" w:hAnsi="Times New Roman" w:eastAsia="仿宋_GB2312" w:cs="Times New Roman"/>
          <w:color w:val="auto"/>
          <w:sz w:val="32"/>
          <w:szCs w:val="32"/>
        </w:rPr>
      </w:pPr>
      <w:r>
        <w:rPr>
          <w:rFonts w:hint="eastAsia" w:ascii="Times New Roman" w:hAnsi="Times New Roman" w:eastAsia="楷体" w:cs="楷体"/>
          <w:color w:val="auto"/>
          <w:sz w:val="32"/>
          <w:szCs w:val="32"/>
        </w:rPr>
        <w:t>（一）</w:t>
      </w:r>
      <w:r>
        <w:rPr>
          <w:rFonts w:ascii="Times New Roman" w:hAnsi="Times New Roman" w:eastAsia="仿宋_GB2312" w:cs="Times New Roman"/>
          <w:color w:val="auto"/>
          <w:sz w:val="32"/>
          <w:szCs w:val="32"/>
        </w:rPr>
        <w:t>已参加</w:t>
      </w:r>
      <w:r>
        <w:rPr>
          <w:rFonts w:hint="eastAsia" w:eastAsia="仿宋_GB2312" w:cs="Times New Roman"/>
          <w:color w:val="auto"/>
          <w:sz w:val="32"/>
          <w:szCs w:val="32"/>
          <w:lang w:eastAsia="zh-CN"/>
        </w:rPr>
        <w:t>常山县</w:t>
      </w:r>
      <w:r>
        <w:rPr>
          <w:rFonts w:ascii="Times New Roman" w:hAnsi="Times New Roman" w:eastAsia="仿宋_GB2312" w:cs="Times New Roman"/>
          <w:color w:val="auto"/>
          <w:sz w:val="32"/>
          <w:szCs w:val="32"/>
        </w:rPr>
        <w:t>企业职工基本养老保险并履行缴费义务</w:t>
      </w:r>
      <w:r>
        <w:rPr>
          <w:rFonts w:hint="eastAsia"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18" w:firstLineChars="200"/>
        <w:textAlignment w:val="auto"/>
        <w:rPr>
          <w:rFonts w:ascii="Times New Roman" w:hAnsi="Times New Roman" w:eastAsia="仿宋_GB2312" w:cs="Times New Roman"/>
          <w:color w:val="auto"/>
          <w:sz w:val="32"/>
          <w:szCs w:val="32"/>
        </w:rPr>
      </w:pPr>
      <w:r>
        <w:rPr>
          <w:rFonts w:hint="eastAsia" w:ascii="Times New Roman" w:hAnsi="Times New Roman" w:eastAsia="楷体" w:cs="楷体"/>
          <w:color w:val="auto"/>
          <w:sz w:val="32"/>
          <w:szCs w:val="32"/>
        </w:rPr>
        <w:t>（二）</w:t>
      </w:r>
      <w:r>
        <w:rPr>
          <w:rFonts w:ascii="Times New Roman" w:hAnsi="Times New Roman" w:eastAsia="仿宋_GB2312" w:cs="Times New Roman"/>
          <w:color w:val="auto"/>
          <w:sz w:val="32"/>
          <w:szCs w:val="32"/>
        </w:rPr>
        <w:t>企业自愿参加</w:t>
      </w:r>
      <w:r>
        <w:rPr>
          <w:rFonts w:hint="eastAsia" w:ascii="Times New Roman" w:hAnsi="Times New Roman" w:eastAsia="仿宋_GB2312" w:cs="Times New Roman"/>
          <w:color w:val="auto"/>
          <w:sz w:val="32"/>
          <w:szCs w:val="32"/>
          <w:lang w:eastAsia="zh-CN"/>
        </w:rPr>
        <w:t>企业人才集合年金</w:t>
      </w:r>
      <w:r>
        <w:rPr>
          <w:rFonts w:ascii="Times New Roman" w:hAnsi="Times New Roman" w:eastAsia="仿宋_GB2312" w:cs="Times New Roman"/>
          <w:color w:val="auto"/>
          <w:sz w:val="32"/>
          <w:szCs w:val="32"/>
        </w:rPr>
        <w:t>计划；</w:t>
      </w:r>
    </w:p>
    <w:p>
      <w:pPr>
        <w:keepNext w:val="0"/>
        <w:keepLines w:val="0"/>
        <w:pageBreakBefore w:val="0"/>
        <w:kinsoku/>
        <w:wordWrap/>
        <w:overflowPunct/>
        <w:topLinePunct w:val="0"/>
        <w:autoSpaceDE/>
        <w:autoSpaceDN/>
        <w:bidi w:val="0"/>
        <w:adjustRightInd/>
        <w:snapToGrid/>
        <w:spacing w:line="560" w:lineRule="exact"/>
        <w:ind w:firstLine="618" w:firstLineChars="200"/>
        <w:textAlignment w:val="auto"/>
        <w:rPr>
          <w:rFonts w:ascii="Times New Roman" w:hAnsi="Times New Roman" w:eastAsia="仿宋_GB2312" w:cs="Times New Roman"/>
          <w:color w:val="auto"/>
          <w:sz w:val="32"/>
          <w:szCs w:val="32"/>
        </w:rPr>
      </w:pPr>
      <w:r>
        <w:rPr>
          <w:rFonts w:hint="eastAsia" w:ascii="Times New Roman" w:hAnsi="Times New Roman" w:eastAsia="楷体" w:cs="楷体"/>
          <w:color w:val="auto"/>
          <w:sz w:val="32"/>
          <w:szCs w:val="32"/>
        </w:rPr>
        <w:t>（三）</w:t>
      </w:r>
      <w:r>
        <w:rPr>
          <w:rFonts w:ascii="Times New Roman" w:hAnsi="Times New Roman" w:eastAsia="仿宋_GB2312" w:cs="Times New Roman"/>
          <w:color w:val="auto"/>
          <w:sz w:val="32"/>
          <w:szCs w:val="32"/>
        </w:rPr>
        <w:t>企业注册地址在</w:t>
      </w:r>
      <w:r>
        <w:rPr>
          <w:rFonts w:hint="eastAsia" w:eastAsia="仿宋_GB2312" w:cs="Times New Roman"/>
          <w:color w:val="auto"/>
          <w:sz w:val="32"/>
          <w:szCs w:val="32"/>
          <w:lang w:eastAsia="zh-CN"/>
        </w:rPr>
        <w:t>常山县</w:t>
      </w:r>
      <w:r>
        <w:rPr>
          <w:rFonts w:ascii="Times New Roman" w:hAnsi="Times New Roman" w:eastAsia="仿宋_GB2312" w:cs="Times New Roman"/>
          <w:color w:val="auto"/>
          <w:sz w:val="32"/>
          <w:szCs w:val="32"/>
        </w:rPr>
        <w:t>行政区域内；</w:t>
      </w:r>
    </w:p>
    <w:p>
      <w:pPr>
        <w:keepNext w:val="0"/>
        <w:keepLines w:val="0"/>
        <w:pageBreakBefore w:val="0"/>
        <w:kinsoku/>
        <w:wordWrap/>
        <w:overflowPunct/>
        <w:topLinePunct w:val="0"/>
        <w:autoSpaceDE/>
        <w:autoSpaceDN/>
        <w:bidi w:val="0"/>
        <w:adjustRightInd/>
        <w:snapToGrid/>
        <w:spacing w:line="560" w:lineRule="exact"/>
        <w:ind w:firstLine="618" w:firstLineChars="200"/>
        <w:textAlignment w:val="auto"/>
        <w:rPr>
          <w:rFonts w:ascii="Times New Roman" w:hAnsi="Times New Roman" w:eastAsia="仿宋_GB2312" w:cs="Times New Roman"/>
          <w:color w:val="auto"/>
          <w:sz w:val="32"/>
          <w:szCs w:val="32"/>
        </w:rPr>
      </w:pPr>
      <w:r>
        <w:rPr>
          <w:rFonts w:hint="eastAsia" w:ascii="Times New Roman" w:hAnsi="Times New Roman" w:eastAsia="楷体" w:cs="楷体"/>
          <w:color w:val="auto"/>
          <w:sz w:val="32"/>
          <w:szCs w:val="32"/>
        </w:rPr>
        <w:t>（四）</w:t>
      </w:r>
      <w:r>
        <w:rPr>
          <w:rFonts w:ascii="Times New Roman" w:hAnsi="Times New Roman" w:eastAsia="仿宋_GB2312" w:cs="Times New Roman"/>
          <w:color w:val="auto"/>
          <w:sz w:val="32"/>
          <w:szCs w:val="32"/>
        </w:rPr>
        <w:t>企业未建立单一年金计划；</w:t>
      </w:r>
    </w:p>
    <w:p>
      <w:pPr>
        <w:keepNext w:val="0"/>
        <w:keepLines w:val="0"/>
        <w:pageBreakBefore w:val="0"/>
        <w:kinsoku/>
        <w:wordWrap/>
        <w:overflowPunct/>
        <w:topLinePunct w:val="0"/>
        <w:autoSpaceDE/>
        <w:autoSpaceDN/>
        <w:bidi w:val="0"/>
        <w:adjustRightInd/>
        <w:snapToGrid/>
        <w:spacing w:line="560" w:lineRule="exact"/>
        <w:ind w:firstLine="618"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楷体" w:cs="楷体"/>
          <w:color w:val="auto"/>
          <w:sz w:val="32"/>
          <w:szCs w:val="32"/>
        </w:rPr>
        <w:t>（五）</w:t>
      </w:r>
      <w:r>
        <w:rPr>
          <w:rFonts w:ascii="Times New Roman" w:hAnsi="Times New Roman" w:eastAsia="仿宋_GB2312" w:cs="Times New Roman"/>
          <w:color w:val="auto"/>
          <w:sz w:val="32"/>
          <w:szCs w:val="32"/>
        </w:rPr>
        <w:t>企业经营情况良好，有能力承担年金计划相关费用和支出</w:t>
      </w:r>
      <w:r>
        <w:rPr>
          <w:rFonts w:hint="eastAsia"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18"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楷体" w:cs="楷体"/>
          <w:color w:val="auto"/>
          <w:sz w:val="32"/>
          <w:szCs w:val="32"/>
          <w:lang w:eastAsia="zh-CN"/>
        </w:rPr>
        <w:t>（六）</w:t>
      </w:r>
      <w:r>
        <w:rPr>
          <w:rFonts w:hint="eastAsia" w:ascii="Times New Roman" w:hAnsi="Times New Roman" w:eastAsia="仿宋_GB2312" w:cs="Times New Roman"/>
          <w:color w:val="auto"/>
          <w:sz w:val="32"/>
          <w:szCs w:val="32"/>
          <w:lang w:eastAsia="zh-CN"/>
        </w:rPr>
        <w:t>企业通过集体协商确定建立。</w:t>
      </w:r>
    </w:p>
    <w:p>
      <w:pPr>
        <w:keepNext w:val="0"/>
        <w:keepLines w:val="0"/>
        <w:pageBreakBefore w:val="0"/>
        <w:kinsoku/>
        <w:wordWrap/>
        <w:overflowPunct/>
        <w:topLinePunct w:val="0"/>
        <w:autoSpaceDE/>
        <w:autoSpaceDN/>
        <w:bidi w:val="0"/>
        <w:adjustRightInd/>
        <w:snapToGrid/>
        <w:spacing w:line="560" w:lineRule="exact"/>
        <w:ind w:firstLine="618" w:firstLineChars="200"/>
        <w:textAlignment w:val="auto"/>
        <w:rPr>
          <w:rFonts w:hint="eastAsia" w:ascii="Times New Roman" w:hAnsi="Times New Roman" w:eastAsia="仿宋_GB2312" w:cs="仿宋_GB2312"/>
          <w:sz w:val="32"/>
          <w:szCs w:val="32"/>
          <w:lang w:bidi="ar-SA"/>
        </w:rPr>
      </w:pPr>
      <w:r>
        <w:rPr>
          <w:rFonts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四</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w:t>
      </w:r>
      <w:r>
        <w:rPr>
          <w:rFonts w:hint="eastAsia" w:ascii="Times New Roman" w:hAnsi="Times New Roman" w:eastAsia="仿宋_GB2312" w:cs="仿宋_GB2312"/>
          <w:sz w:val="32"/>
          <w:szCs w:val="32"/>
          <w:lang w:bidi="ar-SA"/>
        </w:rPr>
        <w:t>实施范围</w:t>
      </w:r>
      <w:r>
        <w:rPr>
          <w:rStyle w:val="6"/>
          <w:rFonts w:hint="eastAsia" w:ascii="Times New Roman" w:hAnsi="Times New Roman" w:eastAsia="仿宋_GB2312" w:cs="仿宋_GB2312"/>
          <w:sz w:val="32"/>
          <w:szCs w:val="32"/>
          <w:lang w:bidi="ar-SA"/>
        </w:rPr>
        <w:footnoteReference w:id="0"/>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仿宋_GB2312"/>
          <w:sz w:val="32"/>
          <w:szCs w:val="32"/>
          <w:lang w:bidi="ar-SA"/>
        </w:rPr>
        <w:t>本方案适用于</w:t>
      </w:r>
      <w:r>
        <w:rPr>
          <w:rFonts w:hint="eastAsia" w:eastAsia="仿宋_GB2312" w:cs="仿宋_GB2312"/>
          <w:sz w:val="32"/>
          <w:szCs w:val="32"/>
          <w:u w:val="single"/>
          <w:lang w:val="en-US" w:eastAsia="zh-CN" w:bidi="ar-SA"/>
        </w:rPr>
        <w:t xml:space="preserve">           </w:t>
      </w:r>
      <w:r>
        <w:rPr>
          <w:rFonts w:hint="eastAsia" w:ascii="Times New Roman" w:hAnsi="Times New Roman" w:eastAsia="仿宋_GB2312" w:cs="仿宋_GB2312"/>
          <w:sz w:val="32"/>
          <w:szCs w:val="32"/>
          <w:u w:val="none"/>
          <w:lang w:eastAsia="zh-CN" w:bidi="ar-SA"/>
        </w:rPr>
        <w:t>企业</w:t>
      </w:r>
      <w:r>
        <w:rPr>
          <w:rFonts w:hint="eastAsia" w:ascii="Times New Roman" w:hAnsi="Times New Roman" w:eastAsia="仿宋_GB2312" w:cs="仿宋_GB2312"/>
          <w:sz w:val="32"/>
          <w:szCs w:val="32"/>
          <w:lang w:bidi="ar-SA"/>
        </w:rPr>
        <w:t>所属</w:t>
      </w:r>
      <w:r>
        <w:rPr>
          <w:rFonts w:hint="eastAsia" w:ascii="Times New Roman" w:hAnsi="Times New Roman" w:eastAsia="仿宋_GB2312" w:cs="仿宋_GB2312"/>
          <w:sz w:val="32"/>
          <w:szCs w:val="32"/>
          <w:u w:val="single"/>
          <w:lang w:bidi="ar-SA"/>
        </w:rPr>
        <w:t xml:space="preserve">            </w:t>
      </w:r>
      <w:r>
        <w:rPr>
          <w:rFonts w:hint="eastAsia" w:ascii="Times New Roman" w:hAnsi="Times New Roman" w:eastAsia="仿宋_GB2312" w:cs="仿宋_GB2312"/>
          <w:sz w:val="32"/>
          <w:szCs w:val="32"/>
          <w:lang w:bidi="ar-SA"/>
        </w:rPr>
        <w:t>单位（单位列表附后，以下统称本</w:t>
      </w:r>
      <w:r>
        <w:rPr>
          <w:rFonts w:hint="eastAsia" w:ascii="Times New Roman" w:hAnsi="Times New Roman" w:eastAsia="仿宋_GB2312" w:cs="仿宋_GB2312"/>
          <w:sz w:val="32"/>
          <w:szCs w:val="32"/>
          <w:lang w:eastAsia="zh-CN" w:bidi="ar-SA"/>
        </w:rPr>
        <w:t>企业</w:t>
      </w:r>
      <w:r>
        <w:rPr>
          <w:rFonts w:hint="eastAsia" w:ascii="Times New Roman" w:hAnsi="Times New Roman" w:eastAsia="仿宋_GB2312" w:cs="仿宋_GB2312"/>
          <w:sz w:val="32"/>
          <w:szCs w:val="32"/>
          <w:lang w:bidi="ar-SA"/>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b/>
          <w:color w:val="auto"/>
          <w:sz w:val="32"/>
          <w:szCs w:val="32"/>
        </w:rPr>
      </w:pPr>
      <w:r>
        <w:rPr>
          <w:rFonts w:ascii="Times New Roman" w:hAnsi="Times New Roman" w:eastAsia="黑体" w:cs="Times New Roman"/>
          <w:color w:val="auto"/>
          <w:sz w:val="32"/>
          <w:szCs w:val="32"/>
        </w:rPr>
        <w:t>第二章  参加人员</w:t>
      </w:r>
    </w:p>
    <w:p>
      <w:pPr>
        <w:keepNext w:val="0"/>
        <w:keepLines w:val="0"/>
        <w:pageBreakBefore w:val="0"/>
        <w:kinsoku/>
        <w:wordWrap/>
        <w:overflowPunct/>
        <w:topLinePunct w:val="0"/>
        <w:autoSpaceDE/>
        <w:autoSpaceDN/>
        <w:bidi w:val="0"/>
        <w:adjustRightInd/>
        <w:snapToGrid/>
        <w:spacing w:line="560" w:lineRule="exact"/>
        <w:ind w:firstLine="618" w:firstLineChars="200"/>
        <w:textAlignment w:val="auto"/>
        <w:rPr>
          <w:rFonts w:hint="eastAsia" w:ascii="Times New Roman" w:hAnsi="Times New Roman" w:eastAsia="仿宋_GB2312" w:cs="Times New Roman"/>
          <w:color w:val="auto"/>
          <w:sz w:val="32"/>
          <w:szCs w:val="32"/>
          <w:lang w:eastAsia="zh-CN"/>
        </w:rPr>
      </w:pPr>
      <w:r>
        <w:rPr>
          <w:rFonts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五</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eastAsia="zh-CN"/>
        </w:rPr>
        <w:t>职工</w:t>
      </w:r>
      <w:r>
        <w:rPr>
          <w:rFonts w:ascii="Times New Roman" w:hAnsi="Times New Roman" w:eastAsia="仿宋_GB2312" w:cs="Times New Roman"/>
          <w:color w:val="auto"/>
          <w:sz w:val="32"/>
          <w:szCs w:val="32"/>
        </w:rPr>
        <w:t xml:space="preserve">参加本方案的条件 </w:t>
      </w:r>
    </w:p>
    <w:p>
      <w:pPr>
        <w:keepNext w:val="0"/>
        <w:keepLines w:val="0"/>
        <w:pageBreakBefore w:val="0"/>
        <w:kinsoku/>
        <w:wordWrap/>
        <w:overflowPunct/>
        <w:topLinePunct w:val="0"/>
        <w:autoSpaceDE/>
        <w:autoSpaceDN/>
        <w:bidi w:val="0"/>
        <w:adjustRightInd/>
        <w:snapToGrid/>
        <w:spacing w:line="560" w:lineRule="exact"/>
        <w:ind w:firstLine="618" w:firstLineChars="200"/>
        <w:textAlignment w:val="auto"/>
        <w:rPr>
          <w:rFonts w:ascii="Times New Roman" w:hAnsi="Times New Roman" w:eastAsia="仿宋_GB2312" w:cs="Times New Roman"/>
          <w:color w:val="auto"/>
          <w:sz w:val="32"/>
          <w:szCs w:val="32"/>
        </w:rPr>
      </w:pPr>
      <w:r>
        <w:rPr>
          <w:rFonts w:hint="eastAsia" w:ascii="Times New Roman" w:hAnsi="Times New Roman" w:eastAsia="楷体" w:cs="楷体"/>
          <w:color w:val="auto"/>
          <w:sz w:val="32"/>
          <w:szCs w:val="32"/>
        </w:rPr>
        <w:t>（</w:t>
      </w:r>
      <w:r>
        <w:rPr>
          <w:rFonts w:hint="eastAsia" w:ascii="Times New Roman" w:hAnsi="Times New Roman" w:eastAsia="楷体" w:cs="楷体"/>
          <w:color w:val="auto"/>
          <w:sz w:val="32"/>
          <w:szCs w:val="32"/>
          <w:lang w:eastAsia="zh-CN"/>
        </w:rPr>
        <w:t>一</w:t>
      </w:r>
      <w:r>
        <w:rPr>
          <w:rFonts w:hint="eastAsia" w:ascii="Times New Roman" w:hAnsi="Times New Roman" w:eastAsia="楷体" w:cs="楷体"/>
          <w:color w:val="auto"/>
          <w:sz w:val="32"/>
          <w:szCs w:val="32"/>
        </w:rPr>
        <w:t>）</w:t>
      </w:r>
      <w:r>
        <w:rPr>
          <w:rFonts w:ascii="Times New Roman" w:hAnsi="Times New Roman" w:eastAsia="仿宋_GB2312" w:cs="Times New Roman"/>
          <w:color w:val="auto"/>
          <w:sz w:val="32"/>
          <w:szCs w:val="32"/>
        </w:rPr>
        <w:t>个人自愿参加本集合年金计划；</w:t>
      </w:r>
    </w:p>
    <w:p>
      <w:pPr>
        <w:keepNext w:val="0"/>
        <w:keepLines w:val="0"/>
        <w:pageBreakBefore w:val="0"/>
        <w:kinsoku/>
        <w:wordWrap/>
        <w:overflowPunct/>
        <w:topLinePunct w:val="0"/>
        <w:autoSpaceDE/>
        <w:autoSpaceDN/>
        <w:bidi w:val="0"/>
        <w:adjustRightInd/>
        <w:snapToGrid/>
        <w:spacing w:line="560" w:lineRule="exact"/>
        <w:ind w:firstLine="618" w:firstLineChars="200"/>
        <w:textAlignment w:val="auto"/>
        <w:rPr>
          <w:rFonts w:ascii="Times New Roman" w:hAnsi="Times New Roman" w:eastAsia="仿宋_GB2312" w:cs="Times New Roman"/>
          <w:color w:val="auto"/>
          <w:sz w:val="32"/>
          <w:szCs w:val="32"/>
        </w:rPr>
      </w:pPr>
      <w:r>
        <w:rPr>
          <w:rFonts w:hint="eastAsia" w:ascii="Times New Roman" w:hAnsi="Times New Roman" w:eastAsia="楷体" w:cs="楷体"/>
          <w:color w:val="auto"/>
          <w:sz w:val="32"/>
          <w:szCs w:val="32"/>
        </w:rPr>
        <w:t>（</w:t>
      </w:r>
      <w:r>
        <w:rPr>
          <w:rFonts w:hint="eastAsia" w:ascii="Times New Roman" w:hAnsi="Times New Roman" w:eastAsia="楷体" w:cs="楷体"/>
          <w:color w:val="auto"/>
          <w:sz w:val="32"/>
          <w:szCs w:val="32"/>
          <w:lang w:eastAsia="zh-CN"/>
        </w:rPr>
        <w:t>二</w:t>
      </w:r>
      <w:r>
        <w:rPr>
          <w:rFonts w:hint="eastAsia" w:ascii="Times New Roman" w:hAnsi="Times New Roman" w:eastAsia="楷体" w:cs="楷体"/>
          <w:color w:val="auto"/>
          <w:sz w:val="32"/>
          <w:szCs w:val="32"/>
        </w:rPr>
        <w:t>）</w:t>
      </w:r>
      <w:r>
        <w:rPr>
          <w:rFonts w:ascii="Times New Roman" w:hAnsi="Times New Roman" w:eastAsia="仿宋_GB2312" w:cs="Times New Roman"/>
          <w:color w:val="auto"/>
          <w:sz w:val="32"/>
          <w:szCs w:val="32"/>
        </w:rPr>
        <w:t>已参加职工基本养老保险并履行缴费义务；</w:t>
      </w:r>
    </w:p>
    <w:p>
      <w:pPr>
        <w:keepNext w:val="0"/>
        <w:keepLines w:val="0"/>
        <w:pageBreakBefore w:val="0"/>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Times New Roman"/>
          <w:color w:val="auto"/>
          <w:sz w:val="32"/>
          <w:szCs w:val="32"/>
          <w:u w:val="none"/>
          <w:lang w:val="en-US" w:eastAsia="zh-CN"/>
        </w:rPr>
      </w:pPr>
      <w:r>
        <w:rPr>
          <w:rFonts w:hint="eastAsia" w:ascii="Times New Roman" w:hAnsi="Times New Roman" w:eastAsia="楷体" w:cs="楷体"/>
          <w:color w:val="auto"/>
          <w:sz w:val="32"/>
          <w:szCs w:val="32"/>
          <w:u w:val="none"/>
          <w:lang w:val="en-US" w:eastAsia="zh-CN"/>
        </w:rPr>
        <w:t>（三）</w:t>
      </w:r>
      <w:r>
        <w:rPr>
          <w:rFonts w:hint="eastAsia" w:ascii="Times New Roman" w:hAnsi="Times New Roman" w:eastAsia="仿宋_GB2312" w:cs="Times New Roman"/>
          <w:color w:val="auto"/>
          <w:sz w:val="32"/>
          <w:szCs w:val="32"/>
          <w:lang w:val="en-US" w:eastAsia="zh-CN"/>
        </w:rPr>
        <w:t>常山县</w:t>
      </w:r>
      <w:r>
        <w:rPr>
          <w:rFonts w:ascii="Times New Roman" w:hAnsi="Times New Roman" w:eastAsia="仿宋_GB2312" w:cs="Times New Roman"/>
          <w:color w:val="auto"/>
          <w:sz w:val="32"/>
          <w:szCs w:val="32"/>
        </w:rPr>
        <w:t>各类企业中具有全日制本科学历以上人员；具有中级以上专业技术职务任职资格或具有技师以上职业资格人员；具有实职的企业中高层管理人员以及企业需要</w:t>
      </w:r>
      <w:r>
        <w:rPr>
          <w:rFonts w:hint="eastAsia" w:ascii="Times New Roman" w:hAnsi="Times New Roman" w:eastAsia="仿宋_GB2312" w:cs="Times New Roman"/>
          <w:color w:val="auto"/>
          <w:sz w:val="32"/>
          <w:szCs w:val="32"/>
          <w:lang w:eastAsia="zh-CN"/>
        </w:rPr>
        <w:t>的其他</w:t>
      </w:r>
      <w:r>
        <w:rPr>
          <w:rFonts w:ascii="Times New Roman" w:hAnsi="Times New Roman" w:eastAsia="仿宋_GB2312" w:cs="Times New Roman"/>
          <w:color w:val="auto"/>
          <w:sz w:val="32"/>
          <w:szCs w:val="32"/>
        </w:rPr>
        <w:t>人才。</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六</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职工参加本方案的程序 </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符合上述参加条件的企业职工自愿签字同意参加人才</w:t>
      </w:r>
      <w:r>
        <w:rPr>
          <w:rFonts w:hint="eastAsia" w:ascii="Times New Roman" w:hAnsi="Times New Roman" w:eastAsia="仿宋_GB2312" w:cs="Times New Roman"/>
          <w:color w:val="auto"/>
          <w:sz w:val="32"/>
          <w:szCs w:val="32"/>
          <w:lang w:eastAsia="zh-CN"/>
        </w:rPr>
        <w:t>集合年金</w:t>
      </w:r>
      <w:r>
        <w:rPr>
          <w:rFonts w:ascii="Times New Roman" w:hAnsi="Times New Roman" w:eastAsia="仿宋_GB2312" w:cs="Times New Roman"/>
          <w:color w:val="auto"/>
          <w:sz w:val="32"/>
          <w:szCs w:val="32"/>
        </w:rPr>
        <w:t xml:space="preserve">方案，经所在企业审核通过后参加本方案。在本方案实施后加入所在企业的新职工，可在满足上述参加条件的当年起参加本方案。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七</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职工退出本方案的条件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楷体" w:cs="楷体"/>
          <w:color w:val="auto"/>
          <w:sz w:val="32"/>
          <w:szCs w:val="32"/>
        </w:rPr>
        <w:t>（一）</w:t>
      </w:r>
      <w:r>
        <w:rPr>
          <w:rFonts w:ascii="Times New Roman" w:hAnsi="Times New Roman" w:eastAsia="仿宋_GB2312" w:cs="Times New Roman"/>
          <w:color w:val="auto"/>
          <w:sz w:val="32"/>
          <w:szCs w:val="32"/>
        </w:rPr>
        <w:t xml:space="preserve">职工与企业终止或解除劳动合同；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楷体" w:cs="楷体"/>
          <w:color w:val="auto"/>
          <w:sz w:val="32"/>
          <w:szCs w:val="32"/>
        </w:rPr>
        <w:t>（二）</w:t>
      </w:r>
      <w:r>
        <w:rPr>
          <w:rFonts w:ascii="Times New Roman" w:hAnsi="Times New Roman" w:eastAsia="仿宋_GB2312" w:cs="Times New Roman"/>
          <w:color w:val="auto"/>
          <w:sz w:val="32"/>
          <w:szCs w:val="32"/>
        </w:rPr>
        <w:t xml:space="preserve">职工达到本方案规定的企业年金待遇领取条件。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八</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职工退出本方案的程序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职工达到</w:t>
      </w:r>
      <w:r>
        <w:rPr>
          <w:rFonts w:hint="eastAsia" w:ascii="Times New Roman" w:hAnsi="Times New Roman" w:eastAsia="仿宋_GB2312" w:cs="Times New Roman"/>
          <w:color w:val="auto"/>
          <w:sz w:val="32"/>
          <w:szCs w:val="32"/>
          <w:lang w:eastAsia="zh-CN"/>
        </w:rPr>
        <w:t>第七条退出条件后，企业</w:t>
      </w:r>
      <w:r>
        <w:rPr>
          <w:rFonts w:ascii="Times New Roman" w:hAnsi="Times New Roman" w:eastAsia="仿宋_GB2312" w:cs="Times New Roman"/>
          <w:color w:val="auto"/>
          <w:sz w:val="32"/>
          <w:szCs w:val="32"/>
        </w:rPr>
        <w:t>停止其企业年金缴费，按照本方案第十</w:t>
      </w:r>
      <w:r>
        <w:rPr>
          <w:rFonts w:hint="eastAsia" w:ascii="Times New Roman" w:hAnsi="Times New Roman" w:eastAsia="仿宋_GB2312" w:cs="Times New Roman"/>
          <w:color w:val="auto"/>
          <w:sz w:val="32"/>
          <w:szCs w:val="32"/>
          <w:lang w:eastAsia="zh-CN"/>
        </w:rPr>
        <w:t>九</w:t>
      </w:r>
      <w:r>
        <w:rPr>
          <w:rFonts w:ascii="Times New Roman" w:hAnsi="Times New Roman" w:eastAsia="仿宋_GB2312" w:cs="Times New Roman"/>
          <w:color w:val="auto"/>
          <w:sz w:val="32"/>
          <w:szCs w:val="32"/>
        </w:rPr>
        <w:t xml:space="preserve">条处理其个人账户或按照本方案第二十九条支付企业年金待遇。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九</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职工的权利和义务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仿宋_GB2312" w:cs="仿宋_GB2312"/>
          <w:color w:val="auto"/>
          <w:sz w:val="32"/>
          <w:szCs w:val="32"/>
        </w:rPr>
        <w:t>　</w:t>
      </w:r>
      <w:r>
        <w:rPr>
          <w:rFonts w:hint="eastAsia" w:ascii="Times New Roman" w:hAnsi="Times New Roman" w:eastAsia="楷体" w:cs="楷体"/>
          <w:color w:val="auto"/>
          <w:sz w:val="32"/>
          <w:szCs w:val="32"/>
        </w:rPr>
        <w:t>（一）职工的权利</w:t>
      </w:r>
      <w:r>
        <w:rPr>
          <w:rFonts w:ascii="Times New Roman" w:hAnsi="Times New Roman" w:eastAsia="仿宋_GB2312" w:cs="Times New Roman"/>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1.</w:t>
      </w:r>
      <w:r>
        <w:rPr>
          <w:rFonts w:hint="eastAsia" w:ascii="Times New Roman" w:hAnsi="Times New Roman" w:eastAsia="仿宋_GB2312" w:cs="Times New Roman"/>
          <w:color w:val="auto"/>
          <w:sz w:val="32"/>
          <w:szCs w:val="32"/>
          <w:lang w:eastAsia="zh-CN"/>
        </w:rPr>
        <w:t>根据法律法规规定及本方案约定，了解、查询企业年金基金个人账户基本情况</w:t>
      </w:r>
      <w:r>
        <w:rPr>
          <w:rFonts w:ascii="Times New Roman" w:hAnsi="Times New Roman" w:eastAsia="仿宋_GB2312" w:cs="Times New Roman"/>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2.在满足本方案规定的权益归属条件后，职工对个人账户中已经归属的权益拥有所有权；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3.在满足本方案规定的领取条件后，职工享有领取企业年金待遇的权利； </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4.由于个人原因，职工可以申请</w:t>
      </w:r>
      <w:r>
        <w:rPr>
          <w:rFonts w:hint="eastAsia" w:ascii="Times New Roman" w:hAnsi="Times New Roman" w:eastAsia="仿宋_GB2312" w:cs="Times New Roman"/>
          <w:color w:val="auto"/>
          <w:sz w:val="32"/>
          <w:szCs w:val="32"/>
          <w:lang w:eastAsia="zh-CN"/>
        </w:rPr>
        <w:t>中止</w:t>
      </w:r>
      <w:r>
        <w:rPr>
          <w:rFonts w:ascii="Times New Roman" w:hAnsi="Times New Roman" w:eastAsia="仿宋_GB2312" w:cs="Times New Roman"/>
          <w:color w:val="auto"/>
          <w:sz w:val="32"/>
          <w:szCs w:val="32"/>
        </w:rPr>
        <w:t>缴费；</w:t>
      </w:r>
      <w:r>
        <w:rPr>
          <w:rFonts w:hint="eastAsia" w:ascii="Times New Roman" w:hAnsi="Times New Roman" w:eastAsia="仿宋_GB2312" w:cs="Times New Roman"/>
          <w:color w:val="auto"/>
          <w:sz w:val="32"/>
          <w:szCs w:val="32"/>
          <w:lang w:eastAsia="zh-CN"/>
        </w:rPr>
        <w:t>中止</w:t>
      </w:r>
      <w:r>
        <w:rPr>
          <w:rFonts w:ascii="Times New Roman" w:hAnsi="Times New Roman" w:eastAsia="仿宋_GB2312" w:cs="Times New Roman"/>
          <w:color w:val="auto"/>
          <w:sz w:val="32"/>
          <w:szCs w:val="32"/>
        </w:rPr>
        <w:t>缴费后，职工可根据个人情况申请恢复缴费</w:t>
      </w:r>
      <w:r>
        <w:rPr>
          <w:rFonts w:hint="eastAsia"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5.职工与本单位终止、解除劳动合同的，其个人账户转移或者保留按照本方案第十九条规定处理。</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楷体" w:cs="楷体"/>
          <w:color w:val="auto"/>
          <w:sz w:val="32"/>
          <w:szCs w:val="32"/>
        </w:rPr>
        <w:t xml:space="preserve">（二）职工的义务 </w:t>
      </w:r>
    </w:p>
    <w:p>
      <w:pPr>
        <w:keepNext w:val="0"/>
        <w:keepLines w:val="0"/>
        <w:pageBreakBefore w:val="0"/>
        <w:widowControl/>
        <w:kinsoku/>
        <w:wordWrap/>
        <w:overflowPunct/>
        <w:topLinePunct w:val="0"/>
        <w:autoSpaceDE/>
        <w:autoSpaceDN/>
        <w:bidi w:val="0"/>
        <w:adjustRightInd/>
        <w:snapToGrid/>
        <w:spacing w:line="560" w:lineRule="exact"/>
        <w:ind w:firstLine="618" w:firstLineChars="200"/>
        <w:textAlignment w:val="auto"/>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1.授权</w:t>
      </w:r>
      <w:r>
        <w:rPr>
          <w:rFonts w:hint="eastAsia" w:ascii="Times New Roman" w:hAnsi="Times New Roman" w:eastAsia="仿宋_GB2312" w:cs="Times New Roman"/>
          <w:color w:val="auto"/>
          <w:kern w:val="0"/>
          <w:sz w:val="32"/>
          <w:szCs w:val="32"/>
          <w:lang w:eastAsia="zh-CN"/>
        </w:rPr>
        <w:t>本</w:t>
      </w:r>
      <w:r>
        <w:rPr>
          <w:rFonts w:hint="eastAsia" w:ascii="Times New Roman" w:hAnsi="Times New Roman" w:eastAsia="仿宋_GB2312" w:cs="Times New Roman"/>
          <w:color w:val="auto"/>
          <w:kern w:val="0"/>
          <w:sz w:val="32"/>
          <w:szCs w:val="32"/>
        </w:rPr>
        <w:t>企业根据</w:t>
      </w:r>
      <w:r>
        <w:rPr>
          <w:rFonts w:hint="eastAsia" w:ascii="Times New Roman" w:hAnsi="Times New Roman" w:eastAsia="仿宋_GB2312" w:cs="Times New Roman"/>
          <w:color w:val="auto"/>
          <w:kern w:val="0"/>
          <w:sz w:val="32"/>
          <w:szCs w:val="32"/>
          <w:lang w:eastAsia="zh-CN"/>
        </w:rPr>
        <w:t>本</w:t>
      </w:r>
      <w:r>
        <w:rPr>
          <w:rFonts w:hint="eastAsia" w:ascii="Times New Roman" w:hAnsi="Times New Roman" w:eastAsia="仿宋_GB2312" w:cs="Times New Roman"/>
          <w:color w:val="auto"/>
          <w:kern w:val="0"/>
          <w:sz w:val="32"/>
          <w:szCs w:val="32"/>
        </w:rPr>
        <w:t xml:space="preserve">方案规定从职工工资中代扣代缴个人缴费； </w:t>
      </w:r>
    </w:p>
    <w:p>
      <w:pPr>
        <w:keepNext w:val="0"/>
        <w:keepLines w:val="0"/>
        <w:pageBreakBefore w:val="0"/>
        <w:widowControl/>
        <w:kinsoku/>
        <w:wordWrap/>
        <w:overflowPunct/>
        <w:topLinePunct w:val="0"/>
        <w:autoSpaceDE/>
        <w:autoSpaceDN/>
        <w:bidi w:val="0"/>
        <w:adjustRightInd/>
        <w:snapToGrid/>
        <w:spacing w:line="560" w:lineRule="exact"/>
        <w:ind w:firstLine="618" w:firstLineChars="200"/>
        <w:textAlignment w:val="auto"/>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2.授权</w:t>
      </w:r>
      <w:r>
        <w:rPr>
          <w:rFonts w:hint="eastAsia" w:ascii="Times New Roman" w:hAnsi="Times New Roman" w:eastAsia="仿宋_GB2312" w:cs="Times New Roman"/>
          <w:color w:val="auto"/>
          <w:kern w:val="0"/>
          <w:sz w:val="32"/>
          <w:szCs w:val="32"/>
          <w:lang w:eastAsia="zh-CN"/>
        </w:rPr>
        <w:t>本</w:t>
      </w:r>
      <w:r>
        <w:rPr>
          <w:rFonts w:hint="eastAsia" w:ascii="Times New Roman" w:hAnsi="Times New Roman" w:eastAsia="仿宋_GB2312" w:cs="Times New Roman"/>
          <w:color w:val="auto"/>
          <w:kern w:val="0"/>
          <w:sz w:val="32"/>
          <w:szCs w:val="32"/>
        </w:rPr>
        <w:t>企业和</w:t>
      </w:r>
      <w:r>
        <w:rPr>
          <w:rFonts w:hint="eastAsia" w:ascii="Times New Roman" w:hAnsi="Times New Roman" w:eastAsia="仿宋_GB2312" w:cs="Times New Roman"/>
          <w:color w:val="auto"/>
          <w:kern w:val="0"/>
          <w:sz w:val="32"/>
          <w:szCs w:val="32"/>
          <w:lang w:eastAsia="zh-CN"/>
        </w:rPr>
        <w:t>本方案</w:t>
      </w:r>
      <w:r>
        <w:rPr>
          <w:rFonts w:hint="eastAsia" w:ascii="Times New Roman" w:hAnsi="Times New Roman" w:eastAsia="仿宋_GB2312" w:cs="Times New Roman"/>
          <w:color w:val="auto"/>
          <w:kern w:val="0"/>
          <w:sz w:val="32"/>
          <w:szCs w:val="32"/>
        </w:rPr>
        <w:t xml:space="preserve">管理机构按国家有关规定代扣代缴个人所得税； </w:t>
      </w:r>
    </w:p>
    <w:p>
      <w:pPr>
        <w:keepNext w:val="0"/>
        <w:keepLines w:val="0"/>
        <w:pageBreakBefore w:val="0"/>
        <w:widowControl/>
        <w:kinsoku/>
        <w:wordWrap/>
        <w:overflowPunct/>
        <w:topLinePunct w:val="0"/>
        <w:autoSpaceDE/>
        <w:autoSpaceDN/>
        <w:bidi w:val="0"/>
        <w:adjustRightInd/>
        <w:snapToGrid/>
        <w:spacing w:line="560" w:lineRule="exact"/>
        <w:ind w:firstLine="618" w:firstLineChars="200"/>
        <w:textAlignment w:val="auto"/>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3.授权</w:t>
      </w:r>
      <w:r>
        <w:rPr>
          <w:rFonts w:hint="eastAsia" w:ascii="Times New Roman" w:hAnsi="Times New Roman" w:eastAsia="仿宋_GB2312" w:cs="Times New Roman"/>
          <w:color w:val="auto"/>
          <w:kern w:val="0"/>
          <w:sz w:val="32"/>
          <w:szCs w:val="32"/>
          <w:lang w:eastAsia="zh-CN"/>
        </w:rPr>
        <w:t>本</w:t>
      </w:r>
      <w:r>
        <w:rPr>
          <w:rFonts w:hint="eastAsia" w:ascii="Times New Roman" w:hAnsi="Times New Roman" w:eastAsia="仿宋_GB2312" w:cs="Times New Roman"/>
          <w:color w:val="auto"/>
          <w:kern w:val="0"/>
          <w:sz w:val="32"/>
          <w:szCs w:val="32"/>
        </w:rPr>
        <w:t xml:space="preserve">企业选择受托人并签订受托管理合同； </w:t>
      </w:r>
    </w:p>
    <w:p>
      <w:pPr>
        <w:keepNext w:val="0"/>
        <w:keepLines w:val="0"/>
        <w:pageBreakBefore w:val="0"/>
        <w:widowControl/>
        <w:kinsoku/>
        <w:wordWrap/>
        <w:overflowPunct/>
        <w:topLinePunct w:val="0"/>
        <w:autoSpaceDE/>
        <w:autoSpaceDN/>
        <w:bidi w:val="0"/>
        <w:adjustRightInd/>
        <w:snapToGrid/>
        <w:spacing w:line="560" w:lineRule="exact"/>
        <w:ind w:firstLine="618" w:firstLineChars="200"/>
        <w:textAlignment w:val="auto"/>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4.授权</w:t>
      </w:r>
      <w:r>
        <w:rPr>
          <w:rFonts w:hint="eastAsia" w:ascii="Times New Roman" w:hAnsi="Times New Roman" w:eastAsia="仿宋_GB2312" w:cs="Times New Roman"/>
          <w:color w:val="auto"/>
          <w:kern w:val="0"/>
          <w:sz w:val="32"/>
          <w:szCs w:val="32"/>
          <w:lang w:eastAsia="zh-CN"/>
        </w:rPr>
        <w:t>本</w:t>
      </w:r>
      <w:r>
        <w:rPr>
          <w:rFonts w:hint="eastAsia" w:ascii="Times New Roman" w:hAnsi="Times New Roman" w:eastAsia="仿宋_GB2312" w:cs="Times New Roman"/>
          <w:color w:val="auto"/>
          <w:kern w:val="0"/>
          <w:sz w:val="32"/>
          <w:szCs w:val="32"/>
        </w:rPr>
        <w:t>企业代表职工对</w:t>
      </w:r>
      <w:r>
        <w:rPr>
          <w:rFonts w:hint="eastAsia" w:ascii="Times New Roman" w:hAnsi="Times New Roman" w:eastAsia="仿宋_GB2312" w:cs="Times New Roman"/>
          <w:color w:val="auto"/>
          <w:kern w:val="0"/>
          <w:sz w:val="32"/>
          <w:szCs w:val="32"/>
          <w:lang w:eastAsia="zh-CN"/>
        </w:rPr>
        <w:t>企业</w:t>
      </w:r>
      <w:r>
        <w:rPr>
          <w:rFonts w:hint="eastAsia" w:ascii="Times New Roman" w:hAnsi="Times New Roman" w:eastAsia="仿宋_GB2312" w:cs="Times New Roman"/>
          <w:color w:val="auto"/>
          <w:kern w:val="0"/>
          <w:sz w:val="32"/>
          <w:szCs w:val="32"/>
        </w:rPr>
        <w:t>年金</w:t>
      </w:r>
      <w:r>
        <w:rPr>
          <w:rFonts w:hint="eastAsia" w:ascii="Times New Roman" w:hAnsi="Times New Roman" w:eastAsia="仿宋_GB2312" w:cs="Times New Roman"/>
          <w:color w:val="auto"/>
          <w:kern w:val="0"/>
          <w:sz w:val="32"/>
          <w:szCs w:val="32"/>
          <w:lang w:eastAsia="zh-CN"/>
        </w:rPr>
        <w:t>计划</w:t>
      </w:r>
      <w:r>
        <w:rPr>
          <w:rFonts w:hint="eastAsia" w:ascii="Times New Roman" w:hAnsi="Times New Roman" w:eastAsia="仿宋_GB2312" w:cs="Times New Roman"/>
          <w:color w:val="auto"/>
          <w:kern w:val="0"/>
          <w:sz w:val="32"/>
          <w:szCs w:val="32"/>
        </w:rPr>
        <w:t xml:space="preserve">进行管理监督； </w:t>
      </w:r>
    </w:p>
    <w:p>
      <w:pPr>
        <w:keepNext w:val="0"/>
        <w:keepLines w:val="0"/>
        <w:pageBreakBefore w:val="0"/>
        <w:widowControl/>
        <w:kinsoku/>
        <w:wordWrap/>
        <w:overflowPunct/>
        <w:topLinePunct w:val="0"/>
        <w:autoSpaceDE/>
        <w:autoSpaceDN/>
        <w:bidi w:val="0"/>
        <w:adjustRightInd/>
        <w:snapToGrid/>
        <w:spacing w:line="560" w:lineRule="exact"/>
        <w:ind w:firstLine="618" w:firstLineChars="200"/>
        <w:textAlignment w:val="auto"/>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5.</w:t>
      </w:r>
      <w:r>
        <w:rPr>
          <w:rFonts w:hint="eastAsia" w:ascii="Times New Roman" w:hAnsi="Times New Roman" w:eastAsia="仿宋_GB2312" w:cs="Times New Roman"/>
          <w:color w:val="auto"/>
          <w:kern w:val="0"/>
          <w:sz w:val="32"/>
          <w:szCs w:val="32"/>
          <w:lang w:eastAsia="zh-CN"/>
        </w:rPr>
        <w:t>提供个人相关基本信息。当相关基本信息发生变动时，及时向本企业提供变动情况。</w:t>
      </w:r>
      <w:r>
        <w:rPr>
          <w:rFonts w:hint="eastAsia" w:ascii="Times New Roman" w:hAnsi="Times New Roman" w:eastAsia="仿宋_GB2312" w:cs="Times New Roman"/>
          <w:color w:val="auto"/>
          <w:kern w:val="0"/>
          <w:sz w:val="32"/>
          <w:szCs w:val="32"/>
        </w:rPr>
        <w:t xml:space="preserve"> </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第三章  资金筹集与分配</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第十条</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rPr>
        <w:t>企业年金</w:t>
      </w:r>
      <w:r>
        <w:rPr>
          <w:rFonts w:ascii="Times New Roman" w:hAnsi="Times New Roman" w:eastAsia="仿宋_GB2312" w:cs="Times New Roman"/>
          <w:color w:val="auto"/>
          <w:sz w:val="32"/>
          <w:szCs w:val="32"/>
        </w:rPr>
        <w:t>所需费用由</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和</w:t>
      </w:r>
      <w:r>
        <w:rPr>
          <w:rFonts w:hint="eastAsia" w:ascii="Times New Roman" w:hAnsi="Times New Roman" w:eastAsia="仿宋_GB2312" w:cs="Times New Roman"/>
          <w:color w:val="auto"/>
          <w:sz w:val="32"/>
          <w:szCs w:val="32"/>
          <w:lang w:eastAsia="zh-CN"/>
        </w:rPr>
        <w:t>职工</w:t>
      </w:r>
      <w:r>
        <w:rPr>
          <w:rFonts w:ascii="Times New Roman" w:hAnsi="Times New Roman" w:eastAsia="仿宋_GB2312" w:cs="Times New Roman"/>
          <w:color w:val="auto"/>
          <w:sz w:val="32"/>
          <w:szCs w:val="32"/>
        </w:rPr>
        <w:t>共同承担，</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缴费的列支渠道按照国家有关规定执行；</w:t>
      </w:r>
      <w:r>
        <w:rPr>
          <w:rFonts w:hint="eastAsia" w:ascii="Times New Roman" w:hAnsi="Times New Roman" w:eastAsia="仿宋_GB2312" w:cs="Times New Roman"/>
          <w:color w:val="auto"/>
          <w:sz w:val="32"/>
          <w:szCs w:val="32"/>
          <w:lang w:eastAsia="zh-CN"/>
        </w:rPr>
        <w:t>职工</w:t>
      </w:r>
      <w:r>
        <w:rPr>
          <w:rFonts w:ascii="Times New Roman" w:hAnsi="Times New Roman" w:eastAsia="仿宋_GB2312" w:cs="Times New Roman"/>
          <w:color w:val="auto"/>
          <w:sz w:val="32"/>
          <w:szCs w:val="32"/>
        </w:rPr>
        <w:t>个人缴费由</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从</w:t>
      </w:r>
      <w:r>
        <w:rPr>
          <w:rFonts w:hint="eastAsia" w:ascii="Times New Roman" w:hAnsi="Times New Roman" w:eastAsia="仿宋_GB2312" w:cs="Times New Roman"/>
          <w:color w:val="auto"/>
          <w:sz w:val="32"/>
          <w:szCs w:val="32"/>
          <w:lang w:eastAsia="zh-CN"/>
        </w:rPr>
        <w:t>其</w:t>
      </w:r>
      <w:r>
        <w:rPr>
          <w:rFonts w:ascii="Times New Roman" w:hAnsi="Times New Roman" w:eastAsia="仿宋_GB2312" w:cs="Times New Roman"/>
          <w:color w:val="auto"/>
          <w:sz w:val="32"/>
          <w:szCs w:val="32"/>
        </w:rPr>
        <w:t>工资中代扣代缴。</w:t>
      </w:r>
    </w:p>
    <w:p>
      <w:pPr>
        <w:keepNext w:val="0"/>
        <w:keepLines w:val="0"/>
        <w:pageBreakBefore w:val="0"/>
        <w:kinsoku/>
        <w:wordWrap/>
        <w:overflowPunct/>
        <w:topLinePunct w:val="0"/>
        <w:autoSpaceDE/>
        <w:autoSpaceDN/>
        <w:bidi w:val="0"/>
        <w:adjustRightInd/>
        <w:snapToGrid/>
        <w:spacing w:line="560" w:lineRule="exact"/>
        <w:ind w:firstLine="618" w:firstLineChars="200"/>
        <w:textAlignment w:val="auto"/>
        <w:rPr>
          <w:rFonts w:hint="eastAsia" w:ascii="Times New Roman" w:hAnsi="Times New Roman" w:eastAsia="仿宋_GB2312" w:cs="仿宋_GB2312"/>
          <w:bCs/>
          <w:color w:val="auto"/>
          <w:sz w:val="32"/>
          <w:szCs w:val="32"/>
          <w:lang w:eastAsia="zh-CN" w:bidi="ar-SA"/>
        </w:rPr>
      </w:pPr>
      <w:r>
        <w:rPr>
          <w:rFonts w:hint="eastAsia" w:ascii="Times New Roman" w:hAnsi="Times New Roman" w:eastAsia="黑体" w:cs="仿宋_GB2312"/>
          <w:b w:val="0"/>
          <w:bCs w:val="0"/>
          <w:color w:val="auto"/>
          <w:sz w:val="32"/>
          <w:szCs w:val="32"/>
          <w:lang w:bidi="ar-SA"/>
        </w:rPr>
        <w:t xml:space="preserve">第十一条 </w:t>
      </w:r>
      <w:r>
        <w:rPr>
          <w:rFonts w:hint="eastAsia" w:ascii="Times New Roman" w:hAnsi="Times New Roman" w:eastAsia="仿宋_GB2312" w:cs="仿宋_GB2312"/>
          <w:b w:val="0"/>
          <w:bCs w:val="0"/>
          <w:color w:val="auto"/>
          <w:sz w:val="32"/>
          <w:szCs w:val="32"/>
          <w:lang w:bidi="ar-SA"/>
        </w:rPr>
        <w:t xml:space="preserve"> </w:t>
      </w:r>
      <w:r>
        <w:rPr>
          <w:rFonts w:hint="eastAsia" w:ascii="Times New Roman" w:hAnsi="Times New Roman" w:eastAsia="仿宋_GB2312" w:cs="仿宋_GB2312"/>
          <w:b w:val="0"/>
          <w:bCs w:val="0"/>
          <w:color w:val="auto"/>
          <w:sz w:val="32"/>
          <w:szCs w:val="32"/>
          <w:lang w:eastAsia="zh-CN" w:bidi="ar-SA"/>
        </w:rPr>
        <w:t>企业</w:t>
      </w:r>
      <w:r>
        <w:rPr>
          <w:rFonts w:hint="eastAsia" w:ascii="Times New Roman" w:hAnsi="Times New Roman" w:eastAsia="仿宋_GB2312" w:cs="仿宋_GB2312"/>
          <w:bCs/>
          <w:color w:val="auto"/>
          <w:sz w:val="32"/>
          <w:szCs w:val="32"/>
          <w:lang w:bidi="ar-SA"/>
        </w:rPr>
        <w:t>缴费及分配</w:t>
      </w:r>
      <w:r>
        <w:rPr>
          <w:rStyle w:val="6"/>
          <w:rFonts w:hint="eastAsia" w:ascii="Times New Roman" w:hAnsi="Times New Roman" w:eastAsia="仿宋_GB2312" w:cs="仿宋_GB2312"/>
          <w:color w:val="auto"/>
          <w:sz w:val="32"/>
          <w:szCs w:val="32"/>
          <w:lang w:bidi="ar-SA"/>
        </w:rPr>
        <w:footnoteReference w:id="1"/>
      </w:r>
    </w:p>
    <w:p>
      <w:pPr>
        <w:keepNext w:val="0"/>
        <w:keepLines w:val="0"/>
        <w:pageBreakBefore w:val="0"/>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仿宋_GB2312"/>
          <w:bCs/>
          <w:color w:val="auto"/>
          <w:sz w:val="32"/>
          <w:szCs w:val="32"/>
          <w:lang w:val="en-US" w:eastAsia="zh-CN" w:bidi="ar-SA"/>
        </w:rPr>
      </w:pPr>
      <w:r>
        <w:rPr>
          <w:rFonts w:hint="eastAsia" w:ascii="Times New Roman" w:hAnsi="Times New Roman" w:eastAsia="仿宋_GB2312" w:cs="仿宋_GB2312"/>
          <w:bCs/>
          <w:color w:val="auto"/>
          <w:sz w:val="32"/>
          <w:szCs w:val="32"/>
          <w:lang w:eastAsia="zh-CN" w:bidi="ar-SA"/>
        </w:rPr>
        <w:t>企业年缴费总额不超过本</w:t>
      </w:r>
      <w:r>
        <w:rPr>
          <w:rFonts w:hint="eastAsia" w:eastAsia="仿宋_GB2312" w:cs="仿宋_GB2312"/>
          <w:bCs/>
          <w:color w:val="auto"/>
          <w:sz w:val="32"/>
          <w:szCs w:val="32"/>
          <w:lang w:eastAsia="zh-CN" w:bidi="ar-SA"/>
        </w:rPr>
        <w:t>企业参加年金计划的职工上年度工资总额</w:t>
      </w:r>
      <w:r>
        <w:rPr>
          <w:rFonts w:hint="eastAsia" w:ascii="Times New Roman" w:hAnsi="Times New Roman" w:eastAsia="仿宋_GB2312" w:cs="仿宋_GB2312"/>
          <w:bCs/>
          <w:color w:val="auto"/>
          <w:sz w:val="32"/>
          <w:szCs w:val="32"/>
          <w:lang w:eastAsia="zh-CN" w:bidi="ar-SA"/>
        </w:rPr>
        <w:t>的</w:t>
      </w:r>
      <w:r>
        <w:rPr>
          <w:rFonts w:hint="eastAsia" w:ascii="Times New Roman" w:hAnsi="Times New Roman" w:eastAsia="仿宋_GB2312" w:cs="仿宋_GB2312"/>
          <w:bCs/>
          <w:color w:val="auto"/>
          <w:sz w:val="32"/>
          <w:szCs w:val="32"/>
          <w:lang w:val="en-US" w:eastAsia="zh-CN" w:bidi="ar-SA"/>
        </w:rPr>
        <w:t>8%，按照职工个人专业技术职称或职业技能等级或职务等分配至职工个人账户。</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Times New Roman" w:hAnsi="Times New Roman" w:eastAsia="仿宋_GB2312" w:cs="仿宋_GB2312"/>
          <w:bCs/>
          <w:color w:val="auto"/>
          <w:sz w:val="32"/>
          <w:szCs w:val="32"/>
          <w:lang w:bidi="ar-SA"/>
        </w:rPr>
      </w:pPr>
      <w:r>
        <w:rPr>
          <w:rFonts w:hint="eastAsia" w:ascii="Times New Roman" w:hAnsi="Times New Roman" w:eastAsia="仿宋_GB2312" w:cs="仿宋_GB2312"/>
          <w:bCs/>
          <w:color w:val="auto"/>
          <w:sz w:val="32"/>
          <w:szCs w:val="32"/>
          <w:lang w:bidi="ar-SA"/>
        </w:rPr>
        <w:t>方式</w:t>
      </w:r>
      <w:r>
        <w:rPr>
          <w:rFonts w:hint="eastAsia" w:ascii="Times New Roman" w:hAnsi="Times New Roman" w:eastAsia="仿宋_GB2312" w:cs="仿宋_GB2312"/>
          <w:bCs/>
          <w:color w:val="auto"/>
          <w:sz w:val="32"/>
          <w:szCs w:val="32"/>
          <w:lang w:val="en-US" w:eastAsia="zh-CN" w:bidi="ar-SA"/>
        </w:rPr>
        <w:t>1</w:t>
      </w:r>
      <w:r>
        <w:rPr>
          <w:rFonts w:hint="eastAsia" w:ascii="Times New Roman" w:hAnsi="Times New Roman" w:eastAsia="仿宋_GB2312" w:cs="仿宋_GB2312"/>
          <w:bCs/>
          <w:color w:val="auto"/>
          <w:sz w:val="32"/>
          <w:szCs w:val="32"/>
          <w:lang w:bidi="ar-SA"/>
        </w:rPr>
        <w:t>：</w:t>
      </w:r>
      <w:r>
        <w:rPr>
          <w:rFonts w:hint="eastAsia" w:ascii="Times New Roman" w:hAnsi="Times New Roman" w:eastAsia="仿宋_GB2312" w:cs="仿宋_GB2312"/>
          <w:bCs/>
          <w:color w:val="auto"/>
          <w:sz w:val="32"/>
          <w:szCs w:val="32"/>
          <w:lang w:eastAsia="zh-CN" w:bidi="ar-SA"/>
        </w:rPr>
        <w:t>企业年缴费总额为参加年金计划的职工上年度工资总额的</w:t>
      </w:r>
      <w:r>
        <w:rPr>
          <w:rFonts w:hint="eastAsia" w:ascii="Times New Roman" w:hAnsi="Times New Roman" w:eastAsia="仿宋_GB2312" w:cs="仿宋_GB2312"/>
          <w:bCs/>
          <w:color w:val="auto"/>
          <w:sz w:val="32"/>
          <w:szCs w:val="32"/>
          <w:lang w:val="en-US" w:eastAsia="zh-CN" w:bidi="ar-SA"/>
        </w:rPr>
        <w:t xml:space="preserve">  %，按照参加计划职工个人缴费基数的  %分配至职工个人账户，剩余部分计入企业账户；</w:t>
      </w:r>
    </w:p>
    <w:p>
      <w:pPr>
        <w:keepNext w:val="0"/>
        <w:keepLines w:val="0"/>
        <w:pageBreakBefore w:val="0"/>
        <w:kinsoku/>
        <w:wordWrap/>
        <w:overflowPunct/>
        <w:topLinePunct w:val="0"/>
        <w:autoSpaceDE/>
        <w:autoSpaceDN/>
        <w:bidi w:val="0"/>
        <w:adjustRightInd/>
        <w:snapToGrid/>
        <w:spacing w:line="560" w:lineRule="exact"/>
        <w:ind w:firstLine="643"/>
        <w:jc w:val="left"/>
        <w:textAlignment w:val="auto"/>
        <w:rPr>
          <w:rFonts w:hint="eastAsia" w:ascii="Times New Roman" w:hAnsi="Times New Roman" w:eastAsia="仿宋_GB2312" w:cs="仿宋_GB2312"/>
          <w:color w:val="auto"/>
          <w:sz w:val="32"/>
          <w:szCs w:val="32"/>
          <w:lang w:bidi="ar-SA"/>
        </w:rPr>
      </w:pPr>
      <w:r>
        <w:rPr>
          <w:rFonts w:hint="eastAsia" w:ascii="Times New Roman" w:hAnsi="Times New Roman" w:eastAsia="仿宋_GB2312" w:cs="仿宋_GB2312"/>
          <w:bCs/>
          <w:color w:val="auto"/>
          <w:sz w:val="32"/>
          <w:szCs w:val="32"/>
          <w:lang w:bidi="ar-SA"/>
        </w:rPr>
        <w:t>方式</w:t>
      </w:r>
      <w:r>
        <w:rPr>
          <w:rFonts w:hint="eastAsia" w:ascii="Times New Roman" w:hAnsi="Times New Roman" w:eastAsia="仿宋_GB2312" w:cs="仿宋_GB2312"/>
          <w:bCs/>
          <w:color w:val="auto"/>
          <w:sz w:val="32"/>
          <w:szCs w:val="32"/>
          <w:lang w:val="en-US" w:eastAsia="zh-CN" w:bidi="ar-SA"/>
        </w:rPr>
        <w:t>2</w:t>
      </w:r>
      <w:r>
        <w:rPr>
          <w:rFonts w:hint="eastAsia" w:ascii="Times New Roman" w:hAnsi="Times New Roman" w:eastAsia="仿宋_GB2312" w:cs="仿宋_GB2312"/>
          <w:bCs/>
          <w:color w:val="auto"/>
          <w:sz w:val="32"/>
          <w:szCs w:val="32"/>
          <w:lang w:bidi="ar-SA"/>
        </w:rPr>
        <w:t>：</w:t>
      </w:r>
      <w:r>
        <w:rPr>
          <w:rFonts w:hint="eastAsia" w:ascii="Times New Roman" w:hAnsi="Times New Roman" w:eastAsia="仿宋_GB2312" w:cs="仿宋_GB2312"/>
          <w:bCs/>
          <w:color w:val="auto"/>
          <w:sz w:val="32"/>
          <w:szCs w:val="32"/>
          <w:lang w:eastAsia="zh-CN" w:bidi="ar-SA"/>
        </w:rPr>
        <w:t>企业年缴费总额为参加年金计划的职工上年度工资总额的</w:t>
      </w:r>
      <w:r>
        <w:rPr>
          <w:rFonts w:hint="eastAsia" w:ascii="Times New Roman" w:hAnsi="Times New Roman" w:eastAsia="仿宋_GB2312" w:cs="仿宋_GB2312"/>
          <w:bCs/>
          <w:color w:val="auto"/>
          <w:sz w:val="32"/>
          <w:szCs w:val="32"/>
          <w:lang w:val="en-US" w:eastAsia="zh-CN" w:bidi="ar-SA"/>
        </w:rPr>
        <w:t xml:space="preserve">  %，按照职工个人缴费基数的  %分配至职工个人账户，剩余部分计入企业账户，作为对本方案建立时临近退休职工的补偿性缴费</w:t>
      </w:r>
      <w:r>
        <w:rPr>
          <w:rFonts w:hint="eastAsia" w:ascii="Times New Roman" w:hAnsi="Times New Roman" w:eastAsia="仿宋_GB2312" w:cs="仿宋_GB2312"/>
          <w:color w:val="auto"/>
          <w:sz w:val="32"/>
          <w:szCs w:val="32"/>
          <w:lang w:bidi="ar-SA"/>
        </w:rPr>
        <w:t>；</w:t>
      </w:r>
    </w:p>
    <w:p>
      <w:pPr>
        <w:keepNext w:val="0"/>
        <w:keepLines w:val="0"/>
        <w:pageBreakBefore w:val="0"/>
        <w:kinsoku/>
        <w:wordWrap/>
        <w:overflowPunct/>
        <w:topLinePunct w:val="0"/>
        <w:autoSpaceDE/>
        <w:autoSpaceDN/>
        <w:bidi w:val="0"/>
        <w:adjustRightInd/>
        <w:snapToGrid/>
        <w:spacing w:line="560" w:lineRule="exact"/>
        <w:ind w:firstLine="643"/>
        <w:jc w:val="left"/>
        <w:textAlignment w:val="auto"/>
        <w:rPr>
          <w:rFonts w:hint="eastAsia" w:ascii="Times New Roman" w:hAnsi="Times New Roman" w:eastAsia="仿宋_GB2312" w:cs="仿宋_GB2312"/>
          <w:color w:val="auto"/>
          <w:sz w:val="32"/>
          <w:szCs w:val="32"/>
          <w:lang w:val="en-US" w:eastAsia="zh-CN" w:bidi="ar-SA"/>
        </w:rPr>
      </w:pPr>
      <w:r>
        <w:rPr>
          <w:rFonts w:hint="eastAsia" w:ascii="Times New Roman" w:hAnsi="Times New Roman" w:eastAsia="仿宋_GB2312" w:cs="仿宋_GB2312"/>
          <w:color w:val="auto"/>
          <w:sz w:val="32"/>
          <w:szCs w:val="32"/>
          <w:lang w:eastAsia="zh-CN" w:bidi="ar-SA"/>
        </w:rPr>
        <w:t>补偿范围为：</w:t>
      </w:r>
      <w:r>
        <w:rPr>
          <w:rFonts w:hint="eastAsia" w:ascii="Times New Roman" w:hAnsi="Times New Roman" w:eastAsia="仿宋_GB2312" w:cs="仿宋_GB2312"/>
          <w:color w:val="auto"/>
          <w:sz w:val="32"/>
          <w:szCs w:val="32"/>
          <w:u w:val="single"/>
          <w:lang w:val="en-US" w:eastAsia="zh-CN" w:bidi="ar-SA"/>
        </w:rPr>
        <w:t xml:space="preserve">                                   </w:t>
      </w:r>
      <w:r>
        <w:rPr>
          <w:rFonts w:hint="eastAsia" w:ascii="Times New Roman" w:hAnsi="Times New Roman" w:eastAsia="仿宋_GB2312" w:cs="仿宋_GB2312"/>
          <w:color w:val="auto"/>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3"/>
        <w:jc w:val="left"/>
        <w:textAlignment w:val="auto"/>
        <w:rPr>
          <w:rFonts w:hint="eastAsia" w:ascii="Times New Roman" w:hAnsi="Times New Roman" w:eastAsia="仿宋_GB2312" w:cs="仿宋_GB2312"/>
          <w:color w:val="auto"/>
          <w:sz w:val="32"/>
          <w:szCs w:val="32"/>
          <w:lang w:val="en-US" w:eastAsia="zh-CN" w:bidi="ar-SA"/>
        </w:rPr>
      </w:pPr>
      <w:r>
        <w:rPr>
          <w:rFonts w:hint="eastAsia" w:ascii="Times New Roman" w:hAnsi="Times New Roman" w:eastAsia="仿宋_GB2312" w:cs="仿宋_GB2312"/>
          <w:color w:val="auto"/>
          <w:sz w:val="32"/>
          <w:szCs w:val="32"/>
          <w:lang w:val="en-US" w:eastAsia="zh-CN" w:bidi="ar-SA"/>
        </w:rPr>
        <w:t>补偿缴费分配办法为：</w:t>
      </w:r>
      <w:r>
        <w:rPr>
          <w:rFonts w:hint="eastAsia" w:ascii="Times New Roman" w:hAnsi="Times New Roman" w:eastAsia="仿宋_GB2312" w:cs="仿宋_GB2312"/>
          <w:color w:val="auto"/>
          <w:sz w:val="32"/>
          <w:szCs w:val="32"/>
          <w:u w:val="single"/>
          <w:lang w:val="en-US" w:eastAsia="zh-CN" w:bidi="ar-SA"/>
        </w:rPr>
        <w:t xml:space="preserve">                           </w:t>
      </w:r>
      <w:r>
        <w:rPr>
          <w:rFonts w:hint="eastAsia" w:ascii="Times New Roman" w:hAnsi="Times New Roman" w:eastAsia="仿宋_GB2312" w:cs="仿宋_GB2312"/>
          <w:color w:val="auto"/>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3"/>
        <w:jc w:val="left"/>
        <w:textAlignment w:val="auto"/>
        <w:rPr>
          <w:rFonts w:hint="eastAsia" w:ascii="Times New Roman" w:hAnsi="Times New Roman" w:eastAsia="仿宋_GB2312" w:cs="仿宋_GB2312"/>
          <w:color w:val="auto"/>
          <w:sz w:val="32"/>
          <w:szCs w:val="32"/>
          <w:lang w:val="en-US" w:eastAsia="zh-CN" w:bidi="ar-SA"/>
        </w:rPr>
      </w:pPr>
      <w:r>
        <w:rPr>
          <w:rFonts w:hint="eastAsia" w:ascii="Times New Roman" w:hAnsi="Times New Roman" w:eastAsia="仿宋_GB2312" w:cs="仿宋_GB2312"/>
          <w:color w:val="auto"/>
          <w:sz w:val="32"/>
          <w:szCs w:val="32"/>
          <w:lang w:val="en-US" w:eastAsia="zh-CN" w:bidi="ar-SA"/>
        </w:rPr>
        <w:t>补偿缴费划入职工个人账户的方式为：</w:t>
      </w:r>
      <w:r>
        <w:rPr>
          <w:rFonts w:hint="eastAsia" w:ascii="Times New Roman" w:hAnsi="Times New Roman" w:eastAsia="仿宋_GB2312" w:cs="仿宋_GB2312"/>
          <w:color w:val="auto"/>
          <w:sz w:val="32"/>
          <w:szCs w:val="32"/>
          <w:u w:val="single"/>
          <w:lang w:val="en-US" w:eastAsia="zh-CN" w:bidi="ar-SA"/>
        </w:rPr>
        <w:t xml:space="preserve">            </w:t>
      </w:r>
      <w:r>
        <w:rPr>
          <w:rFonts w:hint="eastAsia" w:ascii="Times New Roman" w:hAnsi="Times New Roman" w:eastAsia="仿宋_GB2312" w:cs="仿宋_GB2312"/>
          <w:color w:val="auto"/>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3"/>
        <w:jc w:val="left"/>
        <w:textAlignment w:val="auto"/>
        <w:rPr>
          <w:rFonts w:hint="eastAsia" w:ascii="Times New Roman" w:hAnsi="Times New Roman" w:eastAsia="仿宋_GB2312" w:cs="仿宋_GB2312"/>
          <w:color w:val="auto"/>
          <w:sz w:val="32"/>
          <w:szCs w:val="32"/>
          <w:lang w:val="en-US" w:eastAsia="zh-CN" w:bidi="ar-SA"/>
        </w:rPr>
      </w:pPr>
      <w:r>
        <w:rPr>
          <w:rFonts w:hint="eastAsia" w:ascii="Times New Roman" w:hAnsi="Times New Roman" w:eastAsia="仿宋_GB2312" w:cs="仿宋_GB2312"/>
          <w:color w:val="auto"/>
          <w:sz w:val="32"/>
          <w:szCs w:val="32"/>
          <w:lang w:val="en-US" w:eastAsia="zh-CN" w:bidi="ar-SA"/>
        </w:rPr>
        <w:t>补偿结束后，企业调整单位缴费分配办法，履行本方案第三十三条规定程序后实施。</w:t>
      </w:r>
    </w:p>
    <w:p>
      <w:pPr>
        <w:keepNext w:val="0"/>
        <w:keepLines w:val="0"/>
        <w:pageBreakBefore w:val="0"/>
        <w:kinsoku/>
        <w:wordWrap/>
        <w:overflowPunct/>
        <w:topLinePunct w:val="0"/>
        <w:autoSpaceDE/>
        <w:autoSpaceDN/>
        <w:bidi w:val="0"/>
        <w:adjustRightInd/>
        <w:snapToGrid/>
        <w:spacing w:line="560" w:lineRule="exact"/>
        <w:ind w:firstLine="643"/>
        <w:jc w:val="left"/>
        <w:textAlignment w:val="auto"/>
        <w:rPr>
          <w:rFonts w:hint="eastAsia" w:ascii="Times New Roman" w:hAnsi="Times New Roman" w:eastAsia="仿宋_GB2312" w:cs="仿宋_GB2312"/>
          <w:bCs/>
          <w:color w:val="auto"/>
          <w:sz w:val="32"/>
          <w:szCs w:val="32"/>
          <w:lang w:bidi="ar-SA"/>
        </w:rPr>
      </w:pPr>
      <w:r>
        <w:rPr>
          <w:rFonts w:hint="eastAsia" w:ascii="Times New Roman" w:hAnsi="Times New Roman" w:eastAsia="仿宋_GB2312" w:cs="仿宋_GB2312"/>
          <w:color w:val="auto"/>
          <w:sz w:val="32"/>
          <w:szCs w:val="32"/>
          <w:lang w:val="en-US" w:eastAsia="zh-CN" w:bidi="ar-SA"/>
        </w:rPr>
        <w:t>列入补偿范围的职工，根据组织安排在集团内部单位调动的，原单位对其个人账户补偿办法为：</w:t>
      </w:r>
      <w:r>
        <w:rPr>
          <w:rFonts w:hint="eastAsia" w:ascii="Times New Roman" w:hAnsi="Times New Roman" w:eastAsia="仿宋_GB2312" w:cs="仿宋_GB2312"/>
          <w:color w:val="auto"/>
          <w:sz w:val="32"/>
          <w:szCs w:val="32"/>
          <w:u w:val="single"/>
          <w:lang w:val="en-US" w:eastAsia="zh-CN" w:bidi="ar-SA"/>
        </w:rPr>
        <w:t xml:space="preserve">               </w:t>
      </w:r>
      <w:r>
        <w:rPr>
          <w:rFonts w:hint="eastAsia" w:ascii="Times New Roman" w:hAnsi="Times New Roman" w:eastAsia="仿宋_GB2312" w:cs="仿宋_GB2312"/>
          <w:color w:val="auto"/>
          <w:sz w:val="32"/>
          <w:szCs w:val="32"/>
          <w:lang w:val="en-US" w:eastAsia="zh-CN" w:bidi="ar-SA"/>
        </w:rPr>
        <w:t>；</w:t>
      </w:r>
      <w:r>
        <w:rPr>
          <w:rFonts w:hint="eastAsia" w:ascii="Times New Roman" w:hAnsi="Times New Roman" w:eastAsia="仿宋_GB2312" w:cs="仿宋_GB2312"/>
          <w:bCs/>
          <w:color w:val="auto"/>
          <w:sz w:val="32"/>
          <w:szCs w:val="32"/>
          <w:lang w:bidi="ar-SA"/>
        </w:rPr>
        <w:t xml:space="preserve"> </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Times New Roman" w:hAnsi="Times New Roman" w:eastAsia="仿宋_GB2312" w:cs="仿宋_GB2312"/>
          <w:color w:val="auto"/>
          <w:sz w:val="32"/>
          <w:szCs w:val="32"/>
          <w:lang w:bidi="ar-SA"/>
        </w:rPr>
      </w:pPr>
      <w:r>
        <w:rPr>
          <w:rFonts w:hint="eastAsia" w:ascii="Times New Roman" w:hAnsi="Times New Roman" w:eastAsia="仿宋_GB2312" w:cs="仿宋_GB2312"/>
          <w:bCs/>
          <w:color w:val="auto"/>
          <w:sz w:val="32"/>
          <w:szCs w:val="32"/>
          <w:lang w:bidi="ar-SA"/>
        </w:rPr>
        <w:t>方式</w:t>
      </w:r>
      <w:r>
        <w:rPr>
          <w:rFonts w:hint="eastAsia" w:ascii="Times New Roman" w:hAnsi="Times New Roman" w:eastAsia="仿宋_GB2312" w:cs="仿宋_GB2312"/>
          <w:bCs/>
          <w:color w:val="auto"/>
          <w:sz w:val="32"/>
          <w:szCs w:val="32"/>
          <w:lang w:val="en-US" w:eastAsia="zh-CN" w:bidi="ar-SA"/>
        </w:rPr>
        <w:t>3</w:t>
      </w:r>
      <w:r>
        <w:rPr>
          <w:rFonts w:hint="eastAsia" w:ascii="Times New Roman" w:hAnsi="Times New Roman" w:eastAsia="仿宋_GB2312" w:cs="仿宋_GB2312"/>
          <w:bCs/>
          <w:color w:val="auto"/>
          <w:sz w:val="32"/>
          <w:szCs w:val="32"/>
          <w:lang w:bidi="ar-SA"/>
        </w:rPr>
        <w:t>：</w:t>
      </w:r>
      <w:r>
        <w:rPr>
          <w:rFonts w:hint="eastAsia" w:ascii="Times New Roman" w:hAnsi="Times New Roman" w:eastAsia="仿宋_GB2312" w:cs="仿宋_GB2312"/>
          <w:bCs/>
          <w:color w:val="auto"/>
          <w:sz w:val="32"/>
          <w:szCs w:val="32"/>
          <w:lang w:eastAsia="zh-CN" w:bidi="ar-SA"/>
        </w:rPr>
        <w:t>企业年缴费总额不超过参加年金计划的职工上年度工资总额的</w:t>
      </w:r>
      <w:r>
        <w:rPr>
          <w:rFonts w:hint="eastAsia" w:ascii="Times New Roman" w:hAnsi="Times New Roman" w:eastAsia="仿宋_GB2312" w:cs="仿宋_GB2312"/>
          <w:bCs/>
          <w:color w:val="auto"/>
          <w:sz w:val="32"/>
          <w:szCs w:val="32"/>
          <w:lang w:val="en-US" w:eastAsia="zh-CN" w:bidi="ar-SA"/>
        </w:rPr>
        <w:t xml:space="preserve">   %；下属单位可根据实际情况，在实施细则中明确具体缴费比例及分配办法。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仿宋_GB2312"/>
          <w:color w:val="auto"/>
          <w:sz w:val="32"/>
          <w:szCs w:val="32"/>
          <w:lang w:val="en-US" w:eastAsia="zh-CN" w:bidi="ar-SA"/>
        </w:rPr>
      </w:pPr>
      <w:r>
        <w:rPr>
          <w:rFonts w:hint="eastAsia" w:ascii="黑体" w:hAnsi="黑体" w:eastAsia="黑体" w:cs="黑体"/>
          <w:color w:val="auto"/>
          <w:sz w:val="32"/>
          <w:szCs w:val="32"/>
          <w:lang w:eastAsia="zh-CN" w:bidi="ar-SA"/>
        </w:rPr>
        <w:t>第十二条</w:t>
      </w:r>
      <w:r>
        <w:rPr>
          <w:rFonts w:hint="eastAsia" w:ascii="Times New Roman" w:hAnsi="Times New Roman" w:eastAsia="仿宋_GB2312" w:cs="仿宋_GB2312"/>
          <w:color w:val="auto"/>
          <w:sz w:val="32"/>
          <w:szCs w:val="32"/>
          <w:lang w:val="en-US" w:eastAsia="zh-CN" w:bidi="ar-SA"/>
        </w:rPr>
        <w:t xml:space="preserve"> </w:t>
      </w:r>
      <w:r>
        <w:rPr>
          <w:rFonts w:hint="eastAsia" w:ascii="Times New Roman" w:hAnsi="Times New Roman" w:eastAsia="仿宋_GB2312" w:cs="仿宋_GB2312"/>
          <w:color w:val="auto"/>
          <w:sz w:val="32"/>
          <w:szCs w:val="32"/>
          <w:lang w:bidi="ar-SA"/>
        </w:rPr>
        <w:t>个人缴费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仿宋_GB2312"/>
          <w:color w:val="auto"/>
          <w:sz w:val="32"/>
          <w:szCs w:val="32"/>
          <w:lang w:val="en-US" w:eastAsia="zh-CN" w:bidi="ar-SA"/>
        </w:rPr>
      </w:pPr>
      <w:r>
        <w:rPr>
          <w:rFonts w:hint="eastAsia" w:ascii="Times New Roman" w:hAnsi="Times New Roman" w:eastAsia="仿宋_GB2312" w:cs="仿宋_GB2312"/>
          <w:color w:val="auto"/>
          <w:sz w:val="32"/>
          <w:szCs w:val="32"/>
          <w:lang w:val="en-US" w:eastAsia="zh-CN" w:bidi="ar-SA"/>
        </w:rPr>
        <w:t>职工个人缴费为企业为其缴费的1：</w:t>
      </w:r>
      <w:r>
        <w:rPr>
          <w:rFonts w:hint="eastAsia" w:ascii="Times New Roman" w:hAnsi="Times New Roman" w:eastAsia="仿宋_GB2312" w:cs="仿宋_GB2312"/>
          <w:color w:val="auto"/>
          <w:sz w:val="32"/>
          <w:szCs w:val="32"/>
          <w:u w:val="single"/>
          <w:lang w:val="en-US" w:eastAsia="zh-CN" w:bidi="ar-SA"/>
        </w:rPr>
        <w:t xml:space="preserve">     </w:t>
      </w:r>
      <w:r>
        <w:rPr>
          <w:rFonts w:hint="eastAsia" w:ascii="Times New Roman" w:hAnsi="Times New Roman" w:eastAsia="仿宋_GB2312" w:cs="仿宋_GB2312"/>
          <w:color w:val="auto"/>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Times New Roman" w:hAnsi="Times New Roman" w:eastAsia="仿宋_GB2312" w:cs="仿宋_GB2312"/>
          <w:color w:val="auto"/>
          <w:sz w:val="32"/>
          <w:szCs w:val="32"/>
          <w:lang w:bidi="ar-SA"/>
        </w:rPr>
      </w:pPr>
      <w:r>
        <w:rPr>
          <w:rFonts w:hint="eastAsia" w:ascii="Times New Roman" w:hAnsi="Times New Roman" w:eastAsia="黑体" w:cs="仿宋_GB2312"/>
          <w:b w:val="0"/>
          <w:bCs/>
          <w:color w:val="auto"/>
          <w:sz w:val="32"/>
          <w:szCs w:val="32"/>
          <w:lang w:bidi="ar-SA"/>
        </w:rPr>
        <w:t>第十三条</w:t>
      </w:r>
      <w:r>
        <w:rPr>
          <w:rFonts w:hint="eastAsia" w:ascii="Times New Roman" w:hAnsi="Times New Roman" w:eastAsia="黑体" w:cs="仿宋_GB2312"/>
          <w:b/>
          <w:color w:val="auto"/>
          <w:sz w:val="32"/>
          <w:szCs w:val="32"/>
          <w:lang w:bidi="ar-SA"/>
        </w:rPr>
        <w:t xml:space="preserve"> </w:t>
      </w:r>
      <w:r>
        <w:rPr>
          <w:rFonts w:hint="eastAsia" w:ascii="Times New Roman" w:hAnsi="Times New Roman" w:eastAsia="仿宋_GB2312" w:cs="仿宋_GB2312"/>
          <w:color w:val="auto"/>
          <w:sz w:val="32"/>
          <w:szCs w:val="32"/>
          <w:lang w:bidi="ar-SA"/>
        </w:rPr>
        <w:t xml:space="preserve"> </w:t>
      </w:r>
      <w:r>
        <w:rPr>
          <w:rFonts w:hint="eastAsia" w:ascii="Times New Roman" w:hAnsi="Times New Roman" w:eastAsia="仿宋_GB2312" w:cs="仿宋_GB2312"/>
          <w:color w:val="auto"/>
          <w:sz w:val="32"/>
          <w:szCs w:val="32"/>
          <w:lang w:eastAsia="zh-CN" w:bidi="ar-SA"/>
        </w:rPr>
        <w:t>企业</w:t>
      </w:r>
      <w:r>
        <w:rPr>
          <w:rFonts w:hint="eastAsia" w:ascii="Times New Roman" w:hAnsi="Times New Roman" w:eastAsia="仿宋_GB2312" w:cs="仿宋_GB2312"/>
          <w:color w:val="auto"/>
          <w:sz w:val="32"/>
          <w:szCs w:val="32"/>
          <w:lang w:bidi="ar-SA"/>
        </w:rPr>
        <w:t>当期缴费分配至职工个人账户的最高额不得超过平均额的5倍。超过平均额5倍的部分，记入企业账户。</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Times New Roman" w:hAnsi="Times New Roman" w:eastAsia="仿宋_GB2312" w:cs="仿宋_GB2312"/>
          <w:color w:val="auto"/>
          <w:sz w:val="32"/>
          <w:szCs w:val="32"/>
          <w:lang w:bidi="ar-SA"/>
        </w:rPr>
      </w:pPr>
      <w:r>
        <w:rPr>
          <w:rFonts w:hint="eastAsia" w:ascii="Times New Roman" w:hAnsi="Times New Roman" w:eastAsia="仿宋_GB2312" w:cs="仿宋_GB2312"/>
          <w:color w:val="auto"/>
          <w:sz w:val="32"/>
          <w:szCs w:val="32"/>
          <w:lang w:bidi="ar-SA"/>
        </w:rPr>
        <w:t>企业账户资金不得用于抵缴未来年度单位缴费。</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Times New Roman" w:hAnsi="Times New Roman" w:eastAsia="仿宋_GB2312" w:cs="仿宋_GB2312"/>
          <w:color w:val="auto"/>
          <w:sz w:val="32"/>
          <w:szCs w:val="32"/>
          <w:lang w:bidi="ar-SA"/>
        </w:rPr>
      </w:pPr>
      <w:r>
        <w:rPr>
          <w:rFonts w:hint="eastAsia" w:ascii="Times New Roman" w:hAnsi="Times New Roman" w:eastAsia="黑体" w:cs="仿宋_GB2312"/>
          <w:b w:val="0"/>
          <w:bCs/>
          <w:color w:val="auto"/>
          <w:sz w:val="32"/>
          <w:szCs w:val="32"/>
          <w:lang w:bidi="ar-SA"/>
        </w:rPr>
        <w:t>第十四条</w:t>
      </w:r>
      <w:r>
        <w:rPr>
          <w:rFonts w:hint="eastAsia" w:ascii="Times New Roman" w:hAnsi="Times New Roman" w:eastAsia="仿宋_GB2312" w:cs="仿宋_GB2312"/>
          <w:color w:val="auto"/>
          <w:sz w:val="32"/>
          <w:szCs w:val="32"/>
          <w:lang w:bidi="ar-SA"/>
        </w:rPr>
        <w:t xml:space="preserve">  企业账户余额</w:t>
      </w:r>
      <w:r>
        <w:rPr>
          <w:rStyle w:val="6"/>
          <w:rFonts w:hint="eastAsia" w:ascii="Times New Roman" w:hAnsi="Times New Roman" w:eastAsia="仿宋_GB2312" w:cs="仿宋_GB2312"/>
          <w:color w:val="auto"/>
          <w:sz w:val="32"/>
          <w:szCs w:val="32"/>
          <w:lang w:bidi="ar-SA"/>
        </w:rPr>
        <w:footnoteReference w:id="2"/>
      </w:r>
      <w:r>
        <w:rPr>
          <w:rFonts w:hint="eastAsia" w:ascii="Times New Roman" w:hAnsi="Times New Roman" w:eastAsia="仿宋_GB2312" w:cs="仿宋_GB2312"/>
          <w:color w:val="auto"/>
          <w:sz w:val="32"/>
          <w:szCs w:val="32"/>
          <w:lang w:bidi="ar-SA"/>
        </w:rPr>
        <w:t>分配至职工企业年金个人账户的方式为：</w:t>
      </w:r>
    </w:p>
    <w:p>
      <w:pPr>
        <w:keepNext w:val="0"/>
        <w:keepLines w:val="0"/>
        <w:pageBreakBefore w:val="0"/>
        <w:kinsoku/>
        <w:wordWrap/>
        <w:overflowPunct/>
        <w:topLinePunct w:val="0"/>
        <w:autoSpaceDE/>
        <w:autoSpaceDN/>
        <w:bidi w:val="0"/>
        <w:adjustRightInd/>
        <w:snapToGrid/>
        <w:spacing w:line="560" w:lineRule="exact"/>
        <w:ind w:firstLine="618" w:firstLineChars="200"/>
        <w:textAlignment w:val="auto"/>
        <w:rPr>
          <w:rFonts w:ascii="Times New Roman" w:hAnsi="Times New Roman" w:eastAsia="仿宋_GB2312" w:cs="Arial"/>
          <w:color w:val="auto"/>
          <w:sz w:val="32"/>
          <w:szCs w:val="32"/>
          <w:lang w:bidi="ar-SA"/>
        </w:rPr>
      </w:pPr>
      <w:r>
        <w:rPr>
          <w:rFonts w:hint="eastAsia" w:ascii="Times New Roman" w:hAnsi="Times New Roman" w:eastAsia="仿宋_GB2312" w:cs="仿宋_GB2312"/>
          <w:color w:val="auto"/>
          <w:sz w:val="32"/>
          <w:szCs w:val="32"/>
          <w:lang w:bidi="ar-SA"/>
        </w:rPr>
        <w:t>方式1：企业账户余额</w:t>
      </w:r>
      <w:r>
        <w:rPr>
          <w:rFonts w:ascii="Times New Roman" w:hAnsi="Times New Roman" w:eastAsia="仿宋_GB2312" w:cs="Arial"/>
          <w:color w:val="auto"/>
          <w:sz w:val="32"/>
          <w:szCs w:val="32"/>
          <w:lang w:bidi="ar-SA"/>
        </w:rPr>
        <w:t>÷</w:t>
      </w:r>
      <w:r>
        <w:rPr>
          <w:rFonts w:hint="eastAsia" w:ascii="Times New Roman" w:hAnsi="Times New Roman" w:eastAsia="仿宋_GB2312" w:cs="Arial"/>
          <w:color w:val="auto"/>
          <w:sz w:val="32"/>
          <w:szCs w:val="32"/>
          <w:lang w:bidi="ar-SA"/>
        </w:rPr>
        <w:t>本单位企业年金个人账户（包括□正常缴费账户、□退休支付账户、</w:t>
      </w:r>
      <w:r>
        <w:rPr>
          <w:rFonts w:hint="eastAsia" w:ascii="Times New Roman" w:hAnsi="Times New Roman" w:eastAsia="仿宋_GB2312" w:cs="仿宋_GB2312"/>
          <w:bCs/>
          <w:color w:val="auto"/>
          <w:sz w:val="32"/>
          <w:szCs w:val="32"/>
          <w:lang w:bidi="ar-SA"/>
        </w:rPr>
        <w:t>□离职保留账户</w:t>
      </w:r>
      <w:r>
        <w:rPr>
          <w:rFonts w:hint="eastAsia" w:ascii="Times New Roman" w:hAnsi="Times New Roman" w:eastAsia="仿宋_GB2312" w:cs="Arial"/>
          <w:color w:val="auto"/>
          <w:sz w:val="32"/>
          <w:szCs w:val="32"/>
          <w:lang w:bidi="ar-SA"/>
        </w:rPr>
        <w:t>，下同）数量；</w:t>
      </w:r>
    </w:p>
    <w:p>
      <w:pPr>
        <w:keepNext w:val="0"/>
        <w:keepLines w:val="0"/>
        <w:pageBreakBefore w:val="0"/>
        <w:kinsoku/>
        <w:wordWrap/>
        <w:overflowPunct/>
        <w:topLinePunct w:val="0"/>
        <w:autoSpaceDE/>
        <w:autoSpaceDN/>
        <w:bidi w:val="0"/>
        <w:adjustRightInd/>
        <w:snapToGrid/>
        <w:spacing w:line="560" w:lineRule="exact"/>
        <w:ind w:firstLine="618" w:firstLineChars="200"/>
        <w:textAlignment w:val="auto"/>
        <w:rPr>
          <w:rFonts w:ascii="Times New Roman" w:hAnsi="Times New Roman" w:eastAsia="仿宋_GB2312" w:cs="Arial"/>
          <w:color w:val="auto"/>
          <w:sz w:val="32"/>
          <w:szCs w:val="32"/>
          <w:lang w:bidi="ar-SA"/>
        </w:rPr>
      </w:pPr>
      <w:r>
        <w:rPr>
          <w:rFonts w:hint="eastAsia" w:ascii="Times New Roman" w:hAnsi="Times New Roman" w:eastAsia="仿宋_GB2312" w:cs="仿宋_GB2312"/>
          <w:color w:val="auto"/>
          <w:sz w:val="32"/>
          <w:szCs w:val="32"/>
          <w:lang w:bidi="ar-SA"/>
        </w:rPr>
        <w:t>方式2：企业账户余额</w:t>
      </w:r>
      <w:r>
        <w:rPr>
          <w:rFonts w:ascii="Times New Roman" w:hAnsi="Times New Roman" w:eastAsia="仿宋_GB2312" w:cs="Arial"/>
          <w:color w:val="auto"/>
          <w:sz w:val="32"/>
          <w:szCs w:val="32"/>
          <w:lang w:bidi="ar-SA"/>
        </w:rPr>
        <w:t>×</w:t>
      </w:r>
      <w:r>
        <w:rPr>
          <w:rFonts w:hint="eastAsia" w:ascii="Times New Roman" w:hAnsi="Times New Roman" w:eastAsia="仿宋_GB2312" w:cs="Arial"/>
          <w:color w:val="auto"/>
          <w:sz w:val="32"/>
          <w:szCs w:val="32"/>
          <w:lang w:bidi="ar-SA"/>
        </w:rPr>
        <w:t>（个人账户余额</w:t>
      </w:r>
      <w:r>
        <w:rPr>
          <w:rFonts w:ascii="Times New Roman" w:hAnsi="Times New Roman" w:eastAsia="仿宋_GB2312" w:cs="Arial"/>
          <w:color w:val="auto"/>
          <w:sz w:val="32"/>
          <w:szCs w:val="32"/>
          <w:lang w:bidi="ar-SA"/>
        </w:rPr>
        <w:t>÷</w:t>
      </w:r>
      <w:r>
        <w:rPr>
          <w:rFonts w:hint="eastAsia" w:ascii="Times New Roman" w:hAnsi="Times New Roman" w:eastAsia="仿宋_GB2312" w:cs="Arial"/>
          <w:color w:val="auto"/>
          <w:sz w:val="32"/>
          <w:szCs w:val="32"/>
          <w:lang w:bidi="ar-SA"/>
        </w:rPr>
        <w:t>本单位企业年金基金资产总额）；</w:t>
      </w:r>
    </w:p>
    <w:p>
      <w:pPr>
        <w:keepNext w:val="0"/>
        <w:keepLines w:val="0"/>
        <w:pageBreakBefore w:val="0"/>
        <w:kinsoku/>
        <w:wordWrap/>
        <w:overflowPunct/>
        <w:topLinePunct w:val="0"/>
        <w:autoSpaceDE/>
        <w:autoSpaceDN/>
        <w:bidi w:val="0"/>
        <w:adjustRightInd/>
        <w:snapToGrid/>
        <w:spacing w:line="560" w:lineRule="exact"/>
        <w:ind w:firstLine="618" w:firstLineChars="200"/>
        <w:textAlignment w:val="auto"/>
        <w:rPr>
          <w:rFonts w:ascii="Times New Roman" w:hAnsi="Times New Roman" w:eastAsia="仿宋_GB2312" w:cs="Arial"/>
          <w:color w:val="auto"/>
          <w:sz w:val="32"/>
          <w:szCs w:val="32"/>
          <w:lang w:bidi="ar-SA"/>
        </w:rPr>
      </w:pPr>
      <w:r>
        <w:rPr>
          <w:rFonts w:hint="eastAsia" w:ascii="Times New Roman" w:hAnsi="Times New Roman" w:eastAsia="仿宋_GB2312" w:cs="Arial"/>
          <w:color w:val="auto"/>
          <w:sz w:val="32"/>
          <w:szCs w:val="32"/>
          <w:lang w:bidi="ar-SA"/>
        </w:rPr>
        <w:t>方式</w:t>
      </w:r>
      <w:r>
        <w:rPr>
          <w:rFonts w:hint="eastAsia" w:ascii="Times New Roman" w:hAnsi="Times New Roman" w:eastAsia="仿宋_GB2312" w:cs="仿宋_GB2312"/>
          <w:color w:val="auto"/>
          <w:sz w:val="32"/>
          <w:szCs w:val="32"/>
          <w:lang w:bidi="ar-SA"/>
        </w:rPr>
        <w:t>3</w:t>
      </w:r>
      <w:r>
        <w:rPr>
          <w:rFonts w:hint="eastAsia" w:ascii="Times New Roman" w:hAnsi="Times New Roman" w:eastAsia="仿宋_GB2312" w:cs="Arial"/>
          <w:color w:val="auto"/>
          <w:sz w:val="32"/>
          <w:szCs w:val="32"/>
          <w:lang w:bidi="ar-SA"/>
        </w:rPr>
        <w:t>：</w:t>
      </w:r>
      <w:r>
        <w:rPr>
          <w:rFonts w:hint="eastAsia" w:ascii="Times New Roman" w:hAnsi="Times New Roman" w:eastAsia="仿宋_GB2312" w:cs="仿宋_GB2312"/>
          <w:color w:val="auto"/>
          <w:sz w:val="32"/>
          <w:szCs w:val="32"/>
          <w:lang w:bidi="ar-SA"/>
        </w:rPr>
        <w:t>企业账户余额</w:t>
      </w:r>
      <w:r>
        <w:rPr>
          <w:rFonts w:ascii="Times New Roman" w:hAnsi="Times New Roman" w:eastAsia="仿宋_GB2312" w:cs="Arial"/>
          <w:color w:val="auto"/>
          <w:sz w:val="32"/>
          <w:szCs w:val="32"/>
          <w:lang w:bidi="ar-SA"/>
        </w:rPr>
        <w:t>×</w:t>
      </w:r>
      <w:r>
        <w:rPr>
          <w:rFonts w:hint="eastAsia" w:ascii="Times New Roman" w:hAnsi="Times New Roman" w:eastAsia="仿宋_GB2312" w:cs="Arial"/>
          <w:color w:val="auto"/>
          <w:sz w:val="32"/>
          <w:szCs w:val="32"/>
          <w:lang w:bidi="ar-SA"/>
        </w:rPr>
        <w:t>（最后一次单位缴费划入职工个人账户</w:t>
      </w:r>
      <w:r>
        <w:rPr>
          <w:rFonts w:hint="eastAsia" w:ascii="Times New Roman" w:hAnsi="Times New Roman" w:eastAsia="仿宋_GB2312" w:cs="Arial"/>
          <w:color w:val="auto"/>
          <w:sz w:val="32"/>
          <w:szCs w:val="32"/>
          <w:lang w:eastAsia="zh-CN" w:bidi="ar-SA"/>
        </w:rPr>
        <w:t>金</w:t>
      </w:r>
      <w:r>
        <w:rPr>
          <w:rFonts w:hint="eastAsia" w:ascii="Times New Roman" w:hAnsi="Times New Roman" w:eastAsia="仿宋_GB2312" w:cs="Arial"/>
          <w:color w:val="auto"/>
          <w:sz w:val="32"/>
          <w:szCs w:val="32"/>
          <w:lang w:bidi="ar-SA"/>
        </w:rPr>
        <w:t>额</w:t>
      </w:r>
      <w:r>
        <w:rPr>
          <w:rFonts w:ascii="Times New Roman" w:hAnsi="Times New Roman" w:eastAsia="仿宋_GB2312" w:cs="Arial"/>
          <w:color w:val="auto"/>
          <w:sz w:val="32"/>
          <w:szCs w:val="32"/>
          <w:lang w:bidi="ar-SA"/>
        </w:rPr>
        <w:t>÷</w:t>
      </w:r>
      <w:r>
        <w:rPr>
          <w:rFonts w:hint="eastAsia" w:ascii="Times New Roman" w:hAnsi="Times New Roman" w:eastAsia="仿宋_GB2312" w:cs="Arial"/>
          <w:color w:val="auto"/>
          <w:sz w:val="32"/>
          <w:szCs w:val="32"/>
          <w:lang w:bidi="ar-SA"/>
        </w:rPr>
        <w:t>最后一次单位缴费总额）；</w:t>
      </w:r>
    </w:p>
    <w:p>
      <w:pPr>
        <w:keepNext w:val="0"/>
        <w:keepLines w:val="0"/>
        <w:pageBreakBefore w:val="0"/>
        <w:kinsoku/>
        <w:wordWrap/>
        <w:overflowPunct/>
        <w:topLinePunct w:val="0"/>
        <w:autoSpaceDE/>
        <w:autoSpaceDN/>
        <w:bidi w:val="0"/>
        <w:adjustRightInd/>
        <w:snapToGrid/>
        <w:spacing w:line="560" w:lineRule="exact"/>
        <w:ind w:firstLine="618" w:firstLineChars="200"/>
        <w:textAlignment w:val="auto"/>
        <w:rPr>
          <w:rFonts w:ascii="Times New Roman" w:hAnsi="Times New Roman" w:eastAsia="仿宋_GB2312" w:cs="Arial"/>
          <w:color w:val="auto"/>
          <w:sz w:val="32"/>
          <w:szCs w:val="32"/>
          <w:lang w:bidi="ar-SA"/>
        </w:rPr>
      </w:pPr>
      <w:r>
        <w:rPr>
          <w:rFonts w:hint="eastAsia" w:ascii="Times New Roman" w:hAnsi="Times New Roman" w:eastAsia="仿宋_GB2312" w:cs="仿宋_GB2312"/>
          <w:color w:val="auto"/>
          <w:sz w:val="32"/>
          <w:szCs w:val="32"/>
          <w:lang w:bidi="ar-SA"/>
        </w:rPr>
        <w:t>方式4：</w:t>
      </w:r>
      <w:r>
        <w:rPr>
          <w:rFonts w:hint="eastAsia" w:ascii="Times New Roman" w:hAnsi="Times New Roman" w:eastAsia="仿宋_GB2312" w:cs="仿宋_GB2312"/>
          <w:color w:val="auto"/>
          <w:sz w:val="32"/>
          <w:szCs w:val="32"/>
          <w:u w:val="single"/>
          <w:lang w:bidi="ar-SA"/>
        </w:rPr>
        <w:t>（其他方式）</w:t>
      </w:r>
      <w:r>
        <w:rPr>
          <w:rFonts w:hint="eastAsia" w:ascii="Times New Roman" w:hAnsi="Times New Roman" w:eastAsia="仿宋_GB2312" w:cs="仿宋_GB2312"/>
          <w:color w:val="auto"/>
          <w:sz w:val="32"/>
          <w:szCs w:val="32"/>
          <w:lang w:bidi="ar-SA"/>
        </w:rPr>
        <w:t>。</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Times New Roman" w:hAnsi="Times New Roman" w:eastAsia="仿宋_GB2312" w:cs="Times New Roman"/>
          <w:color w:val="auto"/>
          <w:sz w:val="32"/>
          <w:szCs w:val="32"/>
        </w:rPr>
      </w:pPr>
      <w:r>
        <w:rPr>
          <w:rFonts w:hint="eastAsia" w:ascii="Times New Roman" w:hAnsi="Times New Roman" w:eastAsia="仿宋_GB2312" w:cs="仿宋_GB2312"/>
          <w:color w:val="auto"/>
          <w:sz w:val="32"/>
          <w:szCs w:val="32"/>
          <w:lang w:bidi="ar-SA"/>
        </w:rPr>
        <w:t>企业账户余额（</w:t>
      </w:r>
      <w:r>
        <w:rPr>
          <w:rFonts w:hint="eastAsia" w:ascii="Times New Roman" w:hAnsi="Times New Roman" w:eastAsia="仿宋_GB2312" w:cs="Arial"/>
          <w:color w:val="auto"/>
          <w:sz w:val="32"/>
          <w:szCs w:val="32"/>
          <w:lang w:bidi="ar-SA"/>
        </w:rPr>
        <w:t>□每年、□</w:t>
      </w:r>
      <w:r>
        <w:rPr>
          <w:rFonts w:hint="eastAsia" w:ascii="Times New Roman" w:hAnsi="Times New Roman" w:eastAsia="仿宋_GB2312" w:cs="仿宋_GB2312"/>
          <w:color w:val="auto"/>
          <w:sz w:val="32"/>
          <w:szCs w:val="32"/>
          <w:u w:val="single"/>
          <w:lang w:bidi="ar-SA"/>
        </w:rPr>
        <w:t>（其他方式）</w:t>
      </w:r>
      <w:r>
        <w:rPr>
          <w:rFonts w:hint="eastAsia" w:ascii="Times New Roman" w:hAnsi="Times New Roman" w:eastAsia="仿宋_GB2312" w:cs="仿宋_GB2312"/>
          <w:color w:val="auto"/>
          <w:sz w:val="32"/>
          <w:szCs w:val="32"/>
          <w:lang w:bidi="ar-SA"/>
        </w:rPr>
        <w:t>）分配一次，</w:t>
      </w:r>
      <w:r>
        <w:rPr>
          <w:rFonts w:hint="eastAsia" w:ascii="Times New Roman" w:hAnsi="Times New Roman" w:eastAsia="仿宋_GB2312" w:cs="Arial"/>
          <w:color w:val="auto"/>
          <w:sz w:val="32"/>
          <w:szCs w:val="32"/>
          <w:lang w:bidi="ar-SA"/>
        </w:rPr>
        <w:t>分配差距按照企业当期缴费分配差距</w:t>
      </w:r>
      <w:r>
        <w:rPr>
          <w:rFonts w:hint="eastAsia" w:ascii="Times New Roman" w:hAnsi="Times New Roman" w:eastAsia="仿宋_GB2312" w:cs="Arial"/>
          <w:color w:val="auto"/>
          <w:sz w:val="32"/>
          <w:szCs w:val="32"/>
          <w:lang w:eastAsia="zh-CN" w:bidi="ar-SA"/>
        </w:rPr>
        <w:t>的</w:t>
      </w:r>
      <w:r>
        <w:rPr>
          <w:rFonts w:hint="eastAsia" w:ascii="Times New Roman" w:hAnsi="Times New Roman" w:eastAsia="仿宋_GB2312" w:cs="Arial"/>
          <w:color w:val="auto"/>
          <w:sz w:val="32"/>
          <w:szCs w:val="32"/>
          <w:lang w:bidi="ar-SA"/>
        </w:rPr>
        <w:t>规定执行。</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第十</w:t>
      </w:r>
      <w:r>
        <w:rPr>
          <w:rFonts w:hint="eastAsia" w:ascii="Times New Roman" w:hAnsi="Times New Roman" w:eastAsia="黑体" w:cs="Times New Roman"/>
          <w:color w:val="auto"/>
          <w:sz w:val="32"/>
          <w:szCs w:val="32"/>
          <w:lang w:eastAsia="zh-CN"/>
        </w:rPr>
        <w:t>五</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企业按年度将全部缴费款项按时、足额汇至托管人开立的企业年金基金受托财产托管专户。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第十</w:t>
      </w:r>
      <w:r>
        <w:rPr>
          <w:rFonts w:hint="eastAsia" w:ascii="Times New Roman" w:hAnsi="Times New Roman" w:eastAsia="黑体" w:cs="Times New Roman"/>
          <w:color w:val="auto"/>
          <w:sz w:val="32"/>
          <w:szCs w:val="32"/>
          <w:lang w:eastAsia="zh-CN"/>
        </w:rPr>
        <w:t>六</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企业</w:t>
      </w:r>
      <w:r>
        <w:rPr>
          <w:rFonts w:hint="eastAsia" w:ascii="Times New Roman" w:hAnsi="Times New Roman" w:eastAsia="仿宋_GB2312" w:cs="Times New Roman"/>
          <w:color w:val="auto"/>
          <w:sz w:val="32"/>
          <w:szCs w:val="32"/>
          <w:lang w:eastAsia="zh-CN"/>
        </w:rPr>
        <w:t>年金</w:t>
      </w:r>
      <w:r>
        <w:rPr>
          <w:rFonts w:ascii="Times New Roman" w:hAnsi="Times New Roman" w:eastAsia="仿宋_GB2312" w:cs="Times New Roman"/>
          <w:color w:val="auto"/>
          <w:sz w:val="32"/>
          <w:szCs w:val="32"/>
        </w:rPr>
        <w:t>缴费的</w:t>
      </w:r>
      <w:r>
        <w:rPr>
          <w:rFonts w:hint="eastAsia" w:ascii="Times New Roman" w:hAnsi="Times New Roman" w:eastAsia="仿宋_GB2312" w:cs="Times New Roman"/>
          <w:color w:val="auto"/>
          <w:sz w:val="32"/>
          <w:szCs w:val="32"/>
          <w:lang w:eastAsia="zh-CN"/>
        </w:rPr>
        <w:t>中止</w:t>
      </w:r>
      <w:r>
        <w:rPr>
          <w:rFonts w:ascii="Times New Roman" w:hAnsi="Times New Roman" w:eastAsia="仿宋_GB2312" w:cs="Times New Roman"/>
          <w:color w:val="auto"/>
          <w:sz w:val="32"/>
          <w:szCs w:val="32"/>
        </w:rPr>
        <w:t>、恢复</w:t>
      </w:r>
      <w:r>
        <w:rPr>
          <w:rFonts w:hint="eastAsia" w:ascii="Times New Roman" w:hAnsi="Times New Roman" w:eastAsia="仿宋_GB2312" w:cs="Times New Roman"/>
          <w:color w:val="auto"/>
          <w:sz w:val="32"/>
          <w:szCs w:val="32"/>
          <w:lang w:eastAsia="zh-CN"/>
        </w:rPr>
        <w:t>和补缴</w:t>
      </w:r>
      <w:r>
        <w:rPr>
          <w:rFonts w:ascii="Times New Roman" w:hAnsi="Times New Roman" w:eastAsia="仿宋_GB2312" w:cs="Times New Roman"/>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楷体" w:cs="楷体"/>
          <w:color w:val="auto"/>
          <w:sz w:val="32"/>
          <w:szCs w:val="32"/>
        </w:rPr>
        <w:t>（一）</w:t>
      </w:r>
      <w:r>
        <w:rPr>
          <w:rFonts w:ascii="Times New Roman" w:hAnsi="Times New Roman" w:eastAsia="仿宋_GB2312" w:cs="Times New Roman"/>
          <w:color w:val="auto"/>
          <w:sz w:val="32"/>
          <w:szCs w:val="32"/>
        </w:rPr>
        <w:t>企业出现亏损、停业等特殊情况无法履行缴费义务时，</w:t>
      </w:r>
      <w:r>
        <w:rPr>
          <w:rFonts w:hint="eastAsia" w:ascii="Times New Roman" w:hAnsi="Times New Roman" w:eastAsia="仿宋_GB2312" w:cs="Times New Roman"/>
          <w:color w:val="auto"/>
          <w:sz w:val="32"/>
          <w:szCs w:val="32"/>
          <w:lang w:eastAsia="zh-CN"/>
        </w:rPr>
        <w:t>经与职工一方协商，</w:t>
      </w:r>
      <w:r>
        <w:rPr>
          <w:rFonts w:ascii="Times New Roman" w:hAnsi="Times New Roman" w:eastAsia="仿宋_GB2312" w:cs="Times New Roman"/>
          <w:color w:val="auto"/>
          <w:sz w:val="32"/>
          <w:szCs w:val="32"/>
        </w:rPr>
        <w:t>可</w:t>
      </w:r>
      <w:r>
        <w:rPr>
          <w:rFonts w:hint="eastAsia" w:ascii="Times New Roman" w:hAnsi="Times New Roman" w:eastAsia="仿宋_GB2312" w:cs="Times New Roman"/>
          <w:color w:val="auto"/>
          <w:sz w:val="32"/>
          <w:szCs w:val="32"/>
          <w:lang w:eastAsia="zh-CN"/>
        </w:rPr>
        <w:t>中止单位</w:t>
      </w:r>
      <w:r>
        <w:rPr>
          <w:rFonts w:ascii="Times New Roman" w:hAnsi="Times New Roman" w:eastAsia="仿宋_GB2312" w:cs="Times New Roman"/>
          <w:color w:val="auto"/>
          <w:sz w:val="32"/>
          <w:szCs w:val="32"/>
        </w:rPr>
        <w:t>缴费，职工同时</w:t>
      </w:r>
      <w:r>
        <w:rPr>
          <w:rFonts w:hint="eastAsia" w:ascii="Times New Roman" w:hAnsi="Times New Roman" w:eastAsia="仿宋_GB2312" w:cs="Times New Roman"/>
          <w:color w:val="auto"/>
          <w:sz w:val="32"/>
          <w:szCs w:val="32"/>
          <w:lang w:eastAsia="zh-CN"/>
        </w:rPr>
        <w:t>中止个人</w:t>
      </w:r>
      <w:r>
        <w:rPr>
          <w:rFonts w:ascii="Times New Roman" w:hAnsi="Times New Roman" w:eastAsia="仿宋_GB2312" w:cs="Times New Roman"/>
          <w:color w:val="auto"/>
          <w:sz w:val="32"/>
          <w:szCs w:val="32"/>
        </w:rPr>
        <w:t>缴费；</w:t>
      </w:r>
      <w:r>
        <w:rPr>
          <w:rFonts w:hint="eastAsia" w:ascii="Times New Roman" w:hAnsi="Times New Roman" w:eastAsia="仿宋_GB2312" w:cs="Times New Roman"/>
          <w:color w:val="auto"/>
          <w:sz w:val="32"/>
          <w:szCs w:val="32"/>
          <w:lang w:eastAsia="zh-CN"/>
        </w:rPr>
        <w:t>不能继续缴费的情况消失后企业</w:t>
      </w:r>
      <w:r>
        <w:rPr>
          <w:rFonts w:ascii="Times New Roman" w:hAnsi="Times New Roman" w:eastAsia="仿宋_GB2312" w:cs="Times New Roman"/>
          <w:color w:val="auto"/>
          <w:sz w:val="32"/>
          <w:szCs w:val="32"/>
        </w:rPr>
        <w:t>恢复缴费，职工同时恢复</w:t>
      </w:r>
      <w:r>
        <w:rPr>
          <w:rFonts w:hint="eastAsia" w:ascii="Times New Roman" w:hAnsi="Times New Roman" w:eastAsia="仿宋_GB2312" w:cs="Times New Roman"/>
          <w:color w:val="auto"/>
          <w:sz w:val="32"/>
          <w:szCs w:val="32"/>
          <w:lang w:eastAsia="zh-CN"/>
        </w:rPr>
        <w:t>个人</w:t>
      </w:r>
      <w:r>
        <w:rPr>
          <w:rFonts w:ascii="Times New Roman" w:hAnsi="Times New Roman" w:eastAsia="仿宋_GB2312" w:cs="Times New Roman"/>
          <w:color w:val="auto"/>
          <w:sz w:val="32"/>
          <w:szCs w:val="32"/>
        </w:rPr>
        <w:t>缴费。</w:t>
      </w:r>
      <w:r>
        <w:rPr>
          <w:rFonts w:hint="eastAsia" w:ascii="Times New Roman" w:hAnsi="Times New Roman" w:eastAsia="仿宋_GB2312" w:cs="Times New Roman"/>
          <w:color w:val="auto"/>
          <w:sz w:val="32"/>
          <w:szCs w:val="32"/>
          <w:lang w:eastAsia="zh-CN"/>
        </w:rPr>
        <w:t>恢复缴费后企业和个人可以按照中止时的方案内容予以补缴。补缴年限和金额不得超过实际中止缴费的年限和金额；</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jc w:val="left"/>
        <w:textAlignment w:val="auto"/>
        <w:rPr>
          <w:rFonts w:ascii="Times New Roman" w:hAnsi="Times New Roman" w:eastAsia="仿宋_GB2312" w:cs="Times New Roman"/>
          <w:color w:val="auto"/>
          <w:sz w:val="32"/>
          <w:szCs w:val="32"/>
        </w:rPr>
      </w:pPr>
      <w:r>
        <w:rPr>
          <w:rFonts w:hint="eastAsia" w:ascii="Times New Roman" w:hAnsi="Times New Roman" w:eastAsia="楷体" w:cs="楷体"/>
          <w:color w:val="auto"/>
          <w:sz w:val="32"/>
          <w:szCs w:val="32"/>
        </w:rPr>
        <w:t>（二）</w:t>
      </w:r>
      <w:r>
        <w:rPr>
          <w:rFonts w:ascii="Times New Roman" w:hAnsi="Times New Roman" w:eastAsia="仿宋_GB2312" w:cs="Times New Roman"/>
          <w:color w:val="auto"/>
          <w:sz w:val="32"/>
          <w:szCs w:val="32"/>
        </w:rPr>
        <w:t>职工个人可以向企业书面申请</w:t>
      </w:r>
      <w:r>
        <w:rPr>
          <w:rFonts w:hint="eastAsia" w:ascii="Times New Roman" w:hAnsi="Times New Roman" w:eastAsia="仿宋_GB2312" w:cs="Times New Roman"/>
          <w:color w:val="auto"/>
          <w:sz w:val="32"/>
          <w:szCs w:val="32"/>
          <w:lang w:eastAsia="zh-CN"/>
        </w:rPr>
        <w:t>中止或者</w:t>
      </w:r>
      <w:r>
        <w:rPr>
          <w:rFonts w:ascii="Times New Roman" w:hAnsi="Times New Roman" w:eastAsia="仿宋_GB2312" w:cs="Times New Roman"/>
          <w:color w:val="auto"/>
          <w:sz w:val="32"/>
          <w:szCs w:val="32"/>
        </w:rPr>
        <w:t>恢复</w:t>
      </w:r>
      <w:r>
        <w:rPr>
          <w:rFonts w:hint="eastAsia" w:ascii="Times New Roman" w:hAnsi="Times New Roman" w:eastAsia="仿宋_GB2312" w:cs="Times New Roman"/>
          <w:color w:val="auto"/>
          <w:sz w:val="32"/>
          <w:szCs w:val="32"/>
          <w:lang w:eastAsia="zh-CN"/>
        </w:rPr>
        <w:t>个人</w:t>
      </w:r>
      <w:r>
        <w:rPr>
          <w:rFonts w:ascii="Times New Roman" w:hAnsi="Times New Roman" w:eastAsia="仿宋_GB2312" w:cs="Times New Roman"/>
          <w:color w:val="auto"/>
          <w:sz w:val="32"/>
          <w:szCs w:val="32"/>
        </w:rPr>
        <w:t>缴费，</w:t>
      </w:r>
      <w:r>
        <w:rPr>
          <w:rFonts w:hint="eastAsia" w:ascii="Times New Roman" w:hAnsi="Times New Roman" w:eastAsia="仿宋_GB2312" w:cs="仿宋_GB2312"/>
          <w:color w:val="auto"/>
          <w:sz w:val="32"/>
          <w:szCs w:val="32"/>
          <w:lang w:eastAsia="zh-CN"/>
        </w:rPr>
        <w:t>需填写《</w:t>
      </w:r>
      <w:r>
        <w:rPr>
          <w:rFonts w:hint="eastAsia" w:eastAsia="仿宋_GB2312" w:cs="仿宋_GB2312"/>
          <w:color w:val="auto"/>
          <w:sz w:val="32"/>
          <w:szCs w:val="32"/>
          <w:lang w:eastAsia="zh-CN"/>
        </w:rPr>
        <w:t>常山县</w:t>
      </w:r>
      <w:r>
        <w:rPr>
          <w:rFonts w:hint="eastAsia" w:ascii="Times New Roman" w:hAnsi="Times New Roman" w:eastAsia="仿宋_GB2312" w:cs="仿宋_GB2312"/>
          <w:color w:val="auto"/>
          <w:sz w:val="32"/>
          <w:szCs w:val="32"/>
          <w:lang w:eastAsia="zh-CN"/>
        </w:rPr>
        <w:t>企业人才中止</w:t>
      </w:r>
      <w:r>
        <w:rPr>
          <w:rFonts w:hint="eastAsia" w:ascii="Times New Roman" w:hAnsi="Times New Roman" w:eastAsia="仿宋_GB2312" w:cs="仿宋_GB2312"/>
          <w:color w:val="auto"/>
          <w:sz w:val="32"/>
          <w:szCs w:val="32"/>
        </w:rPr>
        <w:t>（恢复）</w:t>
      </w:r>
      <w:r>
        <w:rPr>
          <w:rFonts w:hint="eastAsia" w:ascii="Times New Roman" w:hAnsi="Times New Roman" w:eastAsia="仿宋_GB2312" w:cs="仿宋_GB2312"/>
          <w:color w:val="auto"/>
          <w:sz w:val="32"/>
          <w:szCs w:val="32"/>
          <w:lang w:eastAsia="zh-CN"/>
        </w:rPr>
        <w:t>企业年金</w:t>
      </w:r>
      <w:r>
        <w:rPr>
          <w:rFonts w:hint="eastAsia" w:ascii="Times New Roman" w:hAnsi="Times New Roman" w:eastAsia="仿宋_GB2312" w:cs="仿宋_GB2312"/>
          <w:color w:val="auto"/>
          <w:sz w:val="32"/>
          <w:szCs w:val="32"/>
        </w:rPr>
        <w:t>缴费个人申请表</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并经</w:t>
      </w:r>
      <w:r>
        <w:rPr>
          <w:rFonts w:hint="eastAsia" w:ascii="Times New Roman" w:hAnsi="Times New Roman" w:eastAsia="仿宋_GB2312" w:cs="Times New Roman"/>
          <w:color w:val="auto"/>
          <w:sz w:val="32"/>
          <w:szCs w:val="32"/>
          <w:lang w:eastAsia="zh-CN"/>
        </w:rPr>
        <w:t>本</w:t>
      </w:r>
      <w:r>
        <w:rPr>
          <w:rFonts w:ascii="Times New Roman" w:hAnsi="Times New Roman" w:eastAsia="仿宋_GB2312" w:cs="Times New Roman"/>
          <w:color w:val="auto"/>
          <w:sz w:val="32"/>
          <w:szCs w:val="32"/>
        </w:rPr>
        <w:t>企业确认后执行。个人</w:t>
      </w:r>
      <w:r>
        <w:rPr>
          <w:rFonts w:hint="eastAsia" w:ascii="Times New Roman" w:hAnsi="Times New Roman" w:eastAsia="仿宋_GB2312" w:cs="Times New Roman"/>
          <w:color w:val="auto"/>
          <w:sz w:val="32"/>
          <w:szCs w:val="32"/>
          <w:lang w:eastAsia="zh-CN"/>
        </w:rPr>
        <w:t>中止</w:t>
      </w:r>
      <w:r>
        <w:rPr>
          <w:rFonts w:ascii="Times New Roman" w:hAnsi="Times New Roman" w:eastAsia="仿宋_GB2312" w:cs="Times New Roman"/>
          <w:color w:val="auto"/>
          <w:sz w:val="32"/>
          <w:szCs w:val="32"/>
        </w:rPr>
        <w:t>缴费期间，</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缴费也相应</w:t>
      </w:r>
      <w:r>
        <w:rPr>
          <w:rFonts w:hint="eastAsia" w:ascii="Times New Roman" w:hAnsi="Times New Roman" w:eastAsia="仿宋_GB2312" w:cs="Times New Roman"/>
          <w:color w:val="auto"/>
          <w:sz w:val="32"/>
          <w:szCs w:val="32"/>
          <w:lang w:eastAsia="zh-CN"/>
        </w:rPr>
        <w:t>中止</w:t>
      </w:r>
      <w:r>
        <w:rPr>
          <w:rFonts w:ascii="Times New Roman" w:hAnsi="Times New Roman" w:eastAsia="仿宋_GB2312" w:cs="Times New Roman"/>
          <w:color w:val="auto"/>
          <w:sz w:val="32"/>
          <w:szCs w:val="32"/>
        </w:rPr>
        <w:t>，个人账户继续在本方案中管理；个人恢复缴费时</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缴费也同时恢复；不</w:t>
      </w:r>
      <w:r>
        <w:rPr>
          <w:rFonts w:hint="eastAsia" w:ascii="Times New Roman" w:hAnsi="Times New Roman" w:eastAsia="仿宋_GB2312" w:cs="Times New Roman"/>
          <w:color w:val="auto"/>
          <w:sz w:val="32"/>
          <w:szCs w:val="32"/>
          <w:lang w:eastAsia="zh-CN"/>
        </w:rPr>
        <w:t>弥补中止</w:t>
      </w:r>
      <w:r>
        <w:rPr>
          <w:rFonts w:ascii="Times New Roman" w:hAnsi="Times New Roman" w:eastAsia="仿宋_GB2312" w:cs="Times New Roman"/>
          <w:color w:val="auto"/>
          <w:sz w:val="32"/>
          <w:szCs w:val="32"/>
        </w:rPr>
        <w:t>缴费期间的</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 xml:space="preserve">和个人缴费。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第四章  账户管理</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第十</w:t>
      </w:r>
      <w:r>
        <w:rPr>
          <w:rFonts w:hint="eastAsia" w:ascii="Times New Roman" w:hAnsi="Times New Roman" w:eastAsia="黑体" w:cs="Times New Roman"/>
          <w:color w:val="auto"/>
          <w:sz w:val="32"/>
          <w:szCs w:val="32"/>
          <w:lang w:eastAsia="zh-CN"/>
        </w:rPr>
        <w:t>七</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eastAsia="zh-CN"/>
        </w:rPr>
        <w:t>本方案</w:t>
      </w:r>
      <w:r>
        <w:rPr>
          <w:rFonts w:ascii="Times New Roman" w:hAnsi="Times New Roman" w:eastAsia="仿宋_GB2312" w:cs="Times New Roman"/>
          <w:color w:val="auto"/>
          <w:sz w:val="32"/>
          <w:szCs w:val="32"/>
        </w:rPr>
        <w:t xml:space="preserve">实行完全积累制度，采用个人账户方式进行管理，为参加职工开立个人账户，同时建立企业账户用于记录暂未分配至个人账户的单位缴费及其投资收益。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第十</w:t>
      </w:r>
      <w:r>
        <w:rPr>
          <w:rFonts w:hint="eastAsia" w:ascii="Times New Roman" w:hAnsi="Times New Roman" w:eastAsia="黑体" w:cs="Times New Roman"/>
          <w:color w:val="auto"/>
          <w:sz w:val="32"/>
          <w:szCs w:val="32"/>
          <w:lang w:eastAsia="zh-CN"/>
        </w:rPr>
        <w:t>八</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个人账户下设单位缴费子账户和个人缴费子账户，分别记录单位缴费分配给职工个人的部分及其投资收益、职工个人缴费及其投资收益。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第十</w:t>
      </w:r>
      <w:r>
        <w:rPr>
          <w:rFonts w:hint="eastAsia" w:ascii="Times New Roman" w:hAnsi="Times New Roman" w:eastAsia="黑体" w:cs="Times New Roman"/>
          <w:color w:val="auto"/>
          <w:sz w:val="32"/>
          <w:szCs w:val="32"/>
          <w:lang w:eastAsia="zh-CN"/>
        </w:rPr>
        <w:t>九</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个人账户的转移和保留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仿宋_GB2312" w:cs="Times New Roman"/>
          <w:color w:val="auto"/>
          <w:sz w:val="32"/>
          <w:szCs w:val="32"/>
          <w:lang w:eastAsia="zh-CN"/>
        </w:rPr>
        <w:t>职工</w:t>
      </w:r>
      <w:r>
        <w:rPr>
          <w:rFonts w:ascii="Times New Roman" w:hAnsi="Times New Roman" w:eastAsia="仿宋_GB2312" w:cs="Times New Roman"/>
          <w:color w:val="auto"/>
          <w:sz w:val="32"/>
          <w:szCs w:val="32"/>
        </w:rPr>
        <w:t xml:space="preserve">与本企业终止、解除劳动合同的，其个人账户转移或保留。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楷体" w:cs="楷体"/>
          <w:color w:val="auto"/>
          <w:sz w:val="32"/>
          <w:szCs w:val="32"/>
        </w:rPr>
        <w:t>（一）</w:t>
      </w:r>
      <w:r>
        <w:rPr>
          <w:rFonts w:ascii="Times New Roman" w:hAnsi="Times New Roman" w:eastAsia="仿宋_GB2312" w:cs="Times New Roman"/>
          <w:color w:val="auto"/>
          <w:sz w:val="32"/>
          <w:szCs w:val="32"/>
        </w:rPr>
        <w:t xml:space="preserve">职工与本企业终止、解除劳动合同，新就业单位已建立企业年金或职业年金的，其个人账户应当转入新就业单位的企业年金计划或职业年金计划管理；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楷体" w:cs="楷体"/>
          <w:color w:val="auto"/>
          <w:sz w:val="32"/>
          <w:szCs w:val="32"/>
        </w:rPr>
        <w:t>（二）</w:t>
      </w:r>
      <w:r>
        <w:rPr>
          <w:rFonts w:ascii="Times New Roman" w:hAnsi="Times New Roman" w:eastAsia="仿宋_GB2312" w:cs="Times New Roman"/>
          <w:color w:val="auto"/>
          <w:sz w:val="32"/>
          <w:szCs w:val="32"/>
        </w:rPr>
        <w:t xml:space="preserve">职工与本企业终止、解除劳动合同，未就业、新就业单位没有建立企业年金或职业年金的，其个人账户作为保留账户在本方案中继续管理。保留账户的账户管理费从职工个人账户中扣除。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二十</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满足下列条件之一时，个人账户注销：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楷体" w:cs="楷体"/>
          <w:color w:val="auto"/>
          <w:sz w:val="32"/>
          <w:szCs w:val="32"/>
        </w:rPr>
        <w:t>（一）</w:t>
      </w:r>
      <w:r>
        <w:rPr>
          <w:rFonts w:ascii="Times New Roman" w:hAnsi="Times New Roman" w:eastAsia="仿宋_GB2312" w:cs="Times New Roman"/>
          <w:color w:val="auto"/>
          <w:sz w:val="32"/>
          <w:szCs w:val="32"/>
        </w:rPr>
        <w:t xml:space="preserve">职工领取完其个人账户资金；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楷体" w:cs="楷体"/>
          <w:color w:val="auto"/>
          <w:sz w:val="32"/>
          <w:szCs w:val="32"/>
        </w:rPr>
        <w:t>（二）</w:t>
      </w:r>
      <w:r>
        <w:rPr>
          <w:rFonts w:ascii="Times New Roman" w:hAnsi="Times New Roman" w:eastAsia="仿宋_GB2312" w:cs="Times New Roman"/>
          <w:color w:val="auto"/>
          <w:sz w:val="32"/>
          <w:szCs w:val="32"/>
        </w:rPr>
        <w:t xml:space="preserve">职工身故，其个人账户余额由指定受益人或法定继承人全部领取完毕； </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楷体" w:cs="楷体"/>
          <w:color w:val="auto"/>
          <w:sz w:val="32"/>
          <w:szCs w:val="32"/>
        </w:rPr>
        <w:t>（三）</w:t>
      </w:r>
      <w:r>
        <w:rPr>
          <w:rFonts w:ascii="Times New Roman" w:hAnsi="Times New Roman" w:eastAsia="仿宋_GB2312" w:cs="Times New Roman"/>
          <w:color w:val="auto"/>
          <w:sz w:val="32"/>
          <w:szCs w:val="32"/>
        </w:rPr>
        <w:t xml:space="preserve">个人账户转移至新单位的企业年金计划或职业年金计划。 </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第五章  权益归属</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第二十一条</w:t>
      </w:r>
      <w:r>
        <w:rPr>
          <w:rFonts w:ascii="Times New Roman" w:hAnsi="Times New Roman" w:eastAsia="仿宋_GB2312" w:cs="Times New Roman"/>
          <w:color w:val="auto"/>
          <w:sz w:val="32"/>
          <w:szCs w:val="32"/>
        </w:rPr>
        <w:t xml:space="preserve">  职工</w:t>
      </w:r>
      <w:r>
        <w:rPr>
          <w:rFonts w:hint="eastAsia" w:ascii="Times New Roman" w:hAnsi="Times New Roman" w:eastAsia="仿宋_GB2312" w:cs="Times New Roman"/>
          <w:color w:val="auto"/>
          <w:sz w:val="32"/>
          <w:szCs w:val="32"/>
          <w:lang w:eastAsia="zh-CN"/>
        </w:rPr>
        <w:t>企业年金个人账户中</w:t>
      </w:r>
      <w:r>
        <w:rPr>
          <w:rFonts w:ascii="Times New Roman" w:hAnsi="Times New Roman" w:eastAsia="仿宋_GB2312" w:cs="Times New Roman"/>
          <w:color w:val="auto"/>
          <w:sz w:val="32"/>
          <w:szCs w:val="32"/>
        </w:rPr>
        <w:t xml:space="preserve">个人缴费及其投资运营收益全部归属职工个人。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Times New Roman" w:hAnsi="Times New Roman" w:eastAsia="仿宋_GB2312" w:cs="Times New Roman"/>
          <w:color w:val="auto"/>
          <w:kern w:val="0"/>
          <w:sz w:val="32"/>
          <w:szCs w:val="21"/>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第二十二条</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eastAsia="zh-CN"/>
        </w:rPr>
        <w:t>职工个人账户中企业缴费及其投资收益，按以下规则归属于职工个人，未归属于职工个人的部分，记入企业账户。</w:t>
      </w:r>
      <w:r>
        <w:rPr>
          <w:rFonts w:ascii="Times New Roman" w:hAnsi="Times New Roman" w:eastAsia="仿宋_GB2312" w:cs="Times New Roman"/>
          <w:color w:val="auto"/>
          <w:kern w:val="0"/>
          <w:sz w:val="32"/>
          <w:szCs w:val="21"/>
        </w:rPr>
        <w:t>　　  </w:t>
      </w:r>
    </w:p>
    <w:tbl>
      <w:tblPr>
        <w:tblStyle w:val="4"/>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32"/>
        <w:gridCol w:w="3181"/>
        <w:gridCol w:w="13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032" w:type="dxa"/>
            <w:noWrap w:val="0"/>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权益归属核算时点</w:t>
            </w:r>
          </w:p>
        </w:tc>
        <w:tc>
          <w:tcPr>
            <w:tcW w:w="3181" w:type="dxa"/>
            <w:noWrap w:val="0"/>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N</w:t>
            </w:r>
          </w:p>
        </w:tc>
        <w:tc>
          <w:tcPr>
            <w:tcW w:w="1309" w:type="dxa"/>
            <w:noWrap w:val="0"/>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归属比例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032" w:type="dxa"/>
            <w:vMerge w:val="restart"/>
            <w:noWrap w:val="0"/>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职工与本单位解除</w:t>
            </w:r>
          </w:p>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劳动合同</w:t>
            </w:r>
          </w:p>
        </w:tc>
        <w:tc>
          <w:tcPr>
            <w:tcW w:w="3181" w:type="dxa"/>
            <w:noWrap w:val="0"/>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N＜3年</w:t>
            </w:r>
          </w:p>
        </w:tc>
        <w:tc>
          <w:tcPr>
            <w:tcW w:w="1309" w:type="dxa"/>
            <w:noWrap w:val="0"/>
            <w:vAlign w:val="top"/>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032" w:type="dxa"/>
            <w:vMerge w:val="continue"/>
            <w:noWrap w:val="0"/>
            <w:vAlign w:val="center"/>
          </w:tcPr>
          <w:p>
            <w:pPr>
              <w:jc w:val="center"/>
              <w:rPr>
                <w:rFonts w:ascii="Times New Roman" w:hAnsi="Times New Roman" w:eastAsia="宋体" w:cs="Times New Roman"/>
                <w:color w:val="auto"/>
                <w:sz w:val="24"/>
                <w:szCs w:val="24"/>
              </w:rPr>
            </w:pPr>
          </w:p>
        </w:tc>
        <w:tc>
          <w:tcPr>
            <w:tcW w:w="3181" w:type="dxa"/>
            <w:noWrap w:val="0"/>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3年≤N＜5年</w:t>
            </w:r>
          </w:p>
        </w:tc>
        <w:tc>
          <w:tcPr>
            <w:tcW w:w="1309" w:type="dxa"/>
            <w:noWrap w:val="0"/>
            <w:vAlign w:val="top"/>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032" w:type="dxa"/>
            <w:vMerge w:val="continue"/>
            <w:noWrap w:val="0"/>
            <w:vAlign w:val="center"/>
          </w:tcPr>
          <w:p>
            <w:pPr>
              <w:jc w:val="center"/>
              <w:rPr>
                <w:rFonts w:ascii="Times New Roman" w:hAnsi="Times New Roman" w:eastAsia="宋体" w:cs="Times New Roman"/>
                <w:color w:val="auto"/>
                <w:sz w:val="24"/>
                <w:szCs w:val="24"/>
              </w:rPr>
            </w:pPr>
          </w:p>
        </w:tc>
        <w:tc>
          <w:tcPr>
            <w:tcW w:w="3181" w:type="dxa"/>
            <w:noWrap w:val="0"/>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5年≤N＜8年</w:t>
            </w:r>
          </w:p>
        </w:tc>
        <w:tc>
          <w:tcPr>
            <w:tcW w:w="1309" w:type="dxa"/>
            <w:noWrap w:val="0"/>
            <w:vAlign w:val="top"/>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032" w:type="dxa"/>
            <w:vMerge w:val="continue"/>
            <w:noWrap w:val="0"/>
            <w:vAlign w:val="center"/>
          </w:tcPr>
          <w:p>
            <w:pPr>
              <w:jc w:val="center"/>
              <w:rPr>
                <w:rFonts w:ascii="Times New Roman" w:hAnsi="Times New Roman" w:eastAsia="宋体" w:cs="Times New Roman"/>
                <w:color w:val="auto"/>
                <w:sz w:val="24"/>
                <w:szCs w:val="24"/>
              </w:rPr>
            </w:pPr>
          </w:p>
        </w:tc>
        <w:tc>
          <w:tcPr>
            <w:tcW w:w="3181" w:type="dxa"/>
            <w:noWrap w:val="0"/>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N≥8年</w:t>
            </w:r>
          </w:p>
        </w:tc>
        <w:tc>
          <w:tcPr>
            <w:tcW w:w="1309" w:type="dxa"/>
            <w:noWrap w:val="0"/>
            <w:vAlign w:val="top"/>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213" w:type="dxa"/>
            <w:gridSpan w:val="2"/>
            <w:noWrap w:val="0"/>
            <w:vAlign w:val="center"/>
          </w:tcPr>
          <w:p>
            <w:pP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企业年金方案终止</w:t>
            </w:r>
          </w:p>
        </w:tc>
        <w:tc>
          <w:tcPr>
            <w:tcW w:w="1309" w:type="dxa"/>
            <w:vMerge w:val="restart"/>
            <w:noWrap w:val="0"/>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213" w:type="dxa"/>
            <w:gridSpan w:val="2"/>
            <w:noWrap w:val="0"/>
            <w:vAlign w:val="center"/>
          </w:tcPr>
          <w:p>
            <w:pP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达到法定退休年龄、完全丧失劳动能力或者死亡</w:t>
            </w:r>
          </w:p>
        </w:tc>
        <w:tc>
          <w:tcPr>
            <w:tcW w:w="1309" w:type="dxa"/>
            <w:vMerge w:val="continue"/>
            <w:noWrap w:val="0"/>
            <w:vAlign w:val="top"/>
          </w:tcPr>
          <w:p>
            <w:pPr>
              <w:rPr>
                <w:rFonts w:ascii="Times New Roman" w:hAnsi="Times New Roman" w:eastAsia="宋体" w:cs="Times New Roman"/>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213" w:type="dxa"/>
            <w:gridSpan w:val="2"/>
            <w:noWrap w:val="0"/>
            <w:vAlign w:val="top"/>
          </w:tcPr>
          <w:p>
            <w:pP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非因职工过错企业解除劳动合同的，或者因企业违反法律规定职工解除劳动合同</w:t>
            </w:r>
          </w:p>
        </w:tc>
        <w:tc>
          <w:tcPr>
            <w:tcW w:w="1309" w:type="dxa"/>
            <w:vMerge w:val="continue"/>
            <w:noWrap w:val="0"/>
            <w:vAlign w:val="top"/>
          </w:tcPr>
          <w:p>
            <w:pPr>
              <w:rPr>
                <w:rFonts w:ascii="Times New Roman" w:hAnsi="Times New Roman" w:eastAsia="宋体" w:cs="Times New Roman"/>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213" w:type="dxa"/>
            <w:gridSpan w:val="2"/>
            <w:noWrap w:val="0"/>
            <w:vAlign w:val="center"/>
          </w:tcPr>
          <w:p>
            <w:pP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劳动合同期满，由于企业原因不再续订劳动合同</w:t>
            </w:r>
          </w:p>
        </w:tc>
        <w:tc>
          <w:tcPr>
            <w:tcW w:w="1309" w:type="dxa"/>
            <w:vMerge w:val="continue"/>
            <w:noWrap w:val="0"/>
            <w:vAlign w:val="top"/>
          </w:tcPr>
          <w:p>
            <w:pPr>
              <w:rPr>
                <w:rFonts w:ascii="Times New Roman" w:hAnsi="Times New Roman" w:eastAsia="宋体" w:cs="Times New Roman"/>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noWrap w:val="0"/>
            <w:vAlign w:val="center"/>
          </w:tcPr>
          <w:p>
            <w:pP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备注：1、N是指在本单位的工作年限； </w:t>
            </w:r>
          </w:p>
          <w:p>
            <w:pP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      2、单位缴费部分权益归属原则上按照本方案执行，如企业与参加年金职工另有约定的，按其约定分配，约定分配内容报</w:t>
            </w:r>
            <w:r>
              <w:rPr>
                <w:rFonts w:hint="eastAsia" w:cs="Times New Roman"/>
                <w:color w:val="auto"/>
                <w:sz w:val="24"/>
                <w:szCs w:val="24"/>
                <w:lang w:eastAsia="zh-CN"/>
              </w:rPr>
              <w:t>县</w:t>
            </w:r>
            <w:r>
              <w:rPr>
                <w:rFonts w:ascii="Times New Roman" w:hAnsi="Times New Roman" w:eastAsia="宋体" w:cs="Times New Roman"/>
                <w:color w:val="auto"/>
                <w:sz w:val="24"/>
                <w:szCs w:val="24"/>
              </w:rPr>
              <w:t>人力社保局备案。</w:t>
            </w:r>
          </w:p>
        </w:tc>
      </w:tr>
    </w:tbl>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第六章  基金管理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第二十三条</w:t>
      </w:r>
      <w:r>
        <w:rPr>
          <w:rFonts w:ascii="Times New Roman" w:hAnsi="Times New Roman" w:eastAsia="仿宋_GB2312" w:cs="Times New Roman"/>
          <w:color w:val="auto"/>
          <w:sz w:val="32"/>
          <w:szCs w:val="32"/>
        </w:rPr>
        <w:t xml:space="preserve">  企业</w:t>
      </w:r>
      <w:r>
        <w:rPr>
          <w:rFonts w:hint="eastAsia" w:ascii="Times New Roman" w:hAnsi="Times New Roman" w:eastAsia="仿宋_GB2312" w:cs="Times New Roman"/>
          <w:color w:val="auto"/>
          <w:sz w:val="32"/>
          <w:szCs w:val="32"/>
          <w:lang w:eastAsia="zh-CN"/>
        </w:rPr>
        <w:t>年金</w:t>
      </w:r>
      <w:r>
        <w:rPr>
          <w:rFonts w:ascii="Times New Roman" w:hAnsi="Times New Roman" w:eastAsia="仿宋_GB2312" w:cs="Times New Roman"/>
          <w:color w:val="auto"/>
          <w:sz w:val="32"/>
          <w:szCs w:val="32"/>
        </w:rPr>
        <w:t>基金由</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 xml:space="preserve">缴费、职工个人缴费和投资收益组成。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Times New Roman" w:hAnsi="Times New Roman" w:eastAsia="仿宋_GB2312" w:cs="Times New Roman"/>
          <w:color w:val="auto"/>
          <w:sz w:val="32"/>
          <w:szCs w:val="32"/>
          <w:lang w:eastAsia="zh-CN"/>
        </w:rPr>
      </w:pPr>
      <w:r>
        <w:rPr>
          <w:rFonts w:ascii="Times New Roman" w:hAnsi="Times New Roman" w:eastAsia="黑体" w:cs="Times New Roman"/>
          <w:color w:val="auto"/>
          <w:sz w:val="32"/>
          <w:szCs w:val="32"/>
        </w:rPr>
        <w:t>第二十四条</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eastAsia="zh-CN"/>
        </w:rPr>
        <w:t>本方案采取法人受托管理模式。本方案所归集的人才集合年金基金由本企业委托受托人进行受托管理并签署企业集合年金基金受托管理合同，由企业年金基金受托人委托具备企业年金管理资格的托管人、账户管理人、投资管理人提供统一的相关服务。</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第二十五条</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rPr>
        <w:t>企业年金</w:t>
      </w:r>
      <w:r>
        <w:rPr>
          <w:rFonts w:ascii="Times New Roman" w:hAnsi="Times New Roman" w:eastAsia="仿宋_GB2312" w:cs="Times New Roman"/>
          <w:color w:val="auto"/>
          <w:sz w:val="32"/>
          <w:szCs w:val="32"/>
        </w:rPr>
        <w:t xml:space="preserve">基金的投资收益，根据企业年金基金单位净值，按周或者日足额分别记入个人账户和企业账户。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Times New Roman" w:hAnsi="Times New Roman" w:eastAsia="仿宋_GB2312" w:cs="Times New Roman"/>
          <w:color w:val="auto"/>
          <w:sz w:val="32"/>
          <w:szCs w:val="32"/>
        </w:rPr>
      </w:pPr>
      <w:r>
        <w:rPr>
          <w:rFonts w:ascii="Times New Roman" w:hAnsi="Times New Roman" w:eastAsia="黑体" w:cs="Times New Roman"/>
          <w:color w:val="auto"/>
          <w:sz w:val="32"/>
          <w:szCs w:val="32"/>
        </w:rPr>
        <w:t>第二十六条</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rPr>
        <w:t>企业年金基金管理运营的所需费用，按照国家有关法律法规及企业年金基金管理合同中的相关条款确定。其中正常账户的账户管理费由本</w:t>
      </w:r>
      <w:r>
        <w:rPr>
          <w:rFonts w:hint="eastAsia" w:ascii="Times New Roman" w:hAnsi="Times New Roman" w:eastAsia="仿宋_GB2312" w:cs="Times New Roman"/>
          <w:color w:val="auto"/>
          <w:sz w:val="32"/>
          <w:szCs w:val="32"/>
          <w:lang w:eastAsia="zh-CN"/>
        </w:rPr>
        <w:t>企业</w:t>
      </w:r>
      <w:r>
        <w:rPr>
          <w:rFonts w:hint="eastAsia" w:ascii="Times New Roman" w:hAnsi="Times New Roman" w:eastAsia="仿宋_GB2312" w:cs="Times New Roman"/>
          <w:color w:val="auto"/>
          <w:sz w:val="32"/>
          <w:szCs w:val="32"/>
        </w:rPr>
        <w:t>缴纳，保留账户管理费按本方案第十九条规定执行，退休职工个人账户的账户管理费</w:t>
      </w:r>
      <w:r>
        <w:rPr>
          <w:rFonts w:hint="eastAsia" w:ascii="Times New Roman" w:hAnsi="Times New Roman" w:eastAsia="仿宋_GB2312" w:cs="Times New Roman"/>
          <w:color w:val="auto"/>
          <w:sz w:val="32"/>
          <w:szCs w:val="32"/>
          <w:lang w:eastAsia="zh-CN"/>
        </w:rPr>
        <w:t>及其他费用</w:t>
      </w:r>
      <w:r>
        <w:rPr>
          <w:rFonts w:hint="eastAsia" w:ascii="Times New Roman" w:hAnsi="Times New Roman" w:eastAsia="仿宋_GB2312" w:cs="Times New Roman"/>
          <w:color w:val="auto"/>
          <w:sz w:val="32"/>
          <w:szCs w:val="32"/>
        </w:rPr>
        <w:t>由</w:t>
      </w:r>
      <w:r>
        <w:rPr>
          <w:rFonts w:hint="eastAsia" w:ascii="Times New Roman" w:hAnsi="Times New Roman" w:eastAsia="仿宋_GB2312" w:cs="Times New Roman"/>
          <w:color w:val="auto"/>
          <w:sz w:val="32"/>
          <w:szCs w:val="32"/>
          <w:lang w:eastAsia="zh-CN"/>
        </w:rPr>
        <w:t>本企业和个人按规定承担</w:t>
      </w:r>
      <w:r>
        <w:rPr>
          <w:rFonts w:hint="eastAsia"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第二十七条</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eastAsia="zh-CN"/>
        </w:rPr>
        <w:t>企业年金</w:t>
      </w:r>
      <w:r>
        <w:rPr>
          <w:rFonts w:ascii="Times New Roman" w:hAnsi="Times New Roman" w:eastAsia="仿宋_GB2312" w:cs="Times New Roman"/>
          <w:color w:val="auto"/>
          <w:sz w:val="32"/>
          <w:szCs w:val="32"/>
        </w:rPr>
        <w:t>基金实行专户管理，与委托人、受托人、账户管理人、投资管理人和托管人的自有资产或其他资产分开管理，分别记账，不得</w:t>
      </w:r>
      <w:r>
        <w:rPr>
          <w:rFonts w:hint="eastAsia" w:ascii="Times New Roman" w:hAnsi="Times New Roman" w:eastAsia="仿宋_GB2312" w:cs="Times New Roman"/>
          <w:color w:val="auto"/>
          <w:sz w:val="32"/>
          <w:szCs w:val="32"/>
          <w:lang w:eastAsia="zh-CN"/>
        </w:rPr>
        <w:t>挪作他用</w:t>
      </w:r>
      <w:r>
        <w:rPr>
          <w:rFonts w:ascii="Times New Roman" w:hAnsi="Times New Roman" w:eastAsia="仿宋_GB2312" w:cs="Times New Roman"/>
          <w:color w:val="auto"/>
          <w:sz w:val="32"/>
          <w:szCs w:val="32"/>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第七章  待遇计发和支付方式</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第二十八条</w:t>
      </w:r>
      <w:r>
        <w:rPr>
          <w:rFonts w:ascii="Times New Roman" w:hAnsi="Times New Roman" w:eastAsia="仿宋_GB2312" w:cs="Times New Roman"/>
          <w:color w:val="auto"/>
          <w:sz w:val="32"/>
          <w:szCs w:val="32"/>
        </w:rPr>
        <w:t xml:space="preserve">  本方案参加职工符合下列条件之一时，可以享受本方案规定的企业年金待遇：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楷体" w:cs="楷体"/>
          <w:color w:val="auto"/>
          <w:sz w:val="32"/>
          <w:szCs w:val="32"/>
        </w:rPr>
        <w:t>（一）</w:t>
      </w:r>
      <w:r>
        <w:rPr>
          <w:rFonts w:hint="eastAsia" w:ascii="Times New Roman" w:hAnsi="Times New Roman" w:eastAsia="仿宋_GB2312" w:cs="Times New Roman"/>
          <w:color w:val="auto"/>
          <w:sz w:val="32"/>
          <w:szCs w:val="32"/>
        </w:rPr>
        <w:t>达到国家规定的退休年龄；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楷体" w:cs="楷体"/>
          <w:color w:val="auto"/>
          <w:sz w:val="32"/>
          <w:szCs w:val="32"/>
        </w:rPr>
        <w:t>（二）</w:t>
      </w:r>
      <w:r>
        <w:rPr>
          <w:rFonts w:hint="eastAsia" w:ascii="Times New Roman" w:hAnsi="Times New Roman" w:eastAsia="仿宋_GB2312" w:cs="Times New Roman"/>
          <w:color w:val="auto"/>
          <w:sz w:val="32"/>
          <w:szCs w:val="32"/>
        </w:rPr>
        <w:t>经劳动能力鉴定委员会鉴定，因病（残）完全丧失劳动能力；</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8"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楷体" w:cs="楷体"/>
          <w:color w:val="auto"/>
          <w:sz w:val="32"/>
          <w:szCs w:val="32"/>
        </w:rPr>
        <w:t>（三）</w:t>
      </w:r>
      <w:r>
        <w:rPr>
          <w:rFonts w:hint="eastAsia" w:ascii="Times New Roman" w:hAnsi="Times New Roman" w:eastAsia="仿宋_GB2312" w:cs="Times New Roman"/>
          <w:color w:val="auto"/>
          <w:sz w:val="32"/>
          <w:szCs w:val="32"/>
        </w:rPr>
        <w:t>出国（境）定居；</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sz w:val="32"/>
          <w:szCs w:val="32"/>
        </w:rPr>
      </w:pPr>
      <w:r>
        <w:rPr>
          <w:rFonts w:hint="eastAsia" w:ascii="Times New Roman" w:hAnsi="Times New Roman" w:eastAsia="楷体" w:cs="楷体"/>
          <w:color w:val="auto"/>
          <w:sz w:val="32"/>
          <w:szCs w:val="32"/>
        </w:rPr>
        <w:t>（四）</w:t>
      </w:r>
      <w:r>
        <w:rPr>
          <w:rFonts w:hint="eastAsia" w:ascii="Times New Roman" w:hAnsi="Times New Roman" w:eastAsia="仿宋_GB2312" w:cs="Times New Roman"/>
          <w:color w:val="auto"/>
          <w:sz w:val="32"/>
          <w:szCs w:val="32"/>
        </w:rPr>
        <w:t>退休前身故。</w:t>
      </w:r>
      <w:r>
        <w:rPr>
          <w:rFonts w:ascii="Times New Roman" w:hAnsi="Times New Roman" w:eastAsia="仿宋_GB2312" w:cs="Times New Roman"/>
          <w:color w:val="auto"/>
          <w:sz w:val="32"/>
          <w:szCs w:val="32"/>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第二十九条</w:t>
      </w:r>
      <w:r>
        <w:rPr>
          <w:rFonts w:ascii="Times New Roman" w:hAnsi="Times New Roman" w:eastAsia="仿宋_GB2312" w:cs="Times New Roman"/>
          <w:color w:val="auto"/>
          <w:sz w:val="32"/>
          <w:szCs w:val="32"/>
        </w:rPr>
        <w:t xml:space="preserve">  企业年金的支付方式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职工</w:t>
      </w:r>
      <w:r>
        <w:rPr>
          <w:rFonts w:hint="eastAsia" w:ascii="Times New Roman" w:hAnsi="Times New Roman" w:eastAsia="仿宋_GB2312" w:cs="Times New Roman"/>
          <w:color w:val="auto"/>
          <w:sz w:val="32"/>
          <w:szCs w:val="32"/>
        </w:rPr>
        <w:t>达到本方案第二十八条规定的企业年金待遇领取条件后，可根据个人账户余额、个人所得税税负等情况选择按月、分次或者一次性领取企业年金待遇，也可将本人企业年金个人账户资金全部或者部分购买商业养老保险产品，依据保险合同领取待遇并享受相应的继承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第三十条</w:t>
      </w:r>
      <w:r>
        <w:rPr>
          <w:rFonts w:ascii="Times New Roman" w:hAnsi="Times New Roman" w:eastAsia="仿宋_GB2312" w:cs="Times New Roman"/>
          <w:color w:val="auto"/>
          <w:sz w:val="32"/>
          <w:szCs w:val="32"/>
        </w:rPr>
        <w:t xml:space="preserve">  受益人的指定和修改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职工参加本方案时，应在申请表中以书面形式指定受益人作为本人身故后企业年金个人账户已归属权益的继承人。如不指定受益人，由法定继承人为指定受益人。本方案参加人可以提出书面申请修改指定受益人。 </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 xml:space="preserve">第八章  </w:t>
      </w:r>
      <w:r>
        <w:rPr>
          <w:rFonts w:hint="eastAsia" w:ascii="Times New Roman" w:hAnsi="Times New Roman" w:eastAsia="黑体" w:cs="Times New Roman"/>
          <w:color w:val="auto"/>
          <w:sz w:val="32"/>
          <w:szCs w:val="32"/>
        </w:rPr>
        <w:t>方案的变更和终止</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kern w:val="0"/>
          <w:sz w:val="32"/>
          <w:szCs w:val="32"/>
        </w:rPr>
      </w:pPr>
      <w:r>
        <w:rPr>
          <w:rFonts w:ascii="Times New Roman" w:hAnsi="Times New Roman" w:eastAsia="黑体" w:cs="Times New Roman"/>
          <w:color w:val="auto"/>
          <w:kern w:val="0"/>
          <w:sz w:val="32"/>
          <w:szCs w:val="32"/>
        </w:rPr>
        <w:t xml:space="preserve">第三十一条 </w:t>
      </w:r>
      <w:r>
        <w:rPr>
          <w:rFonts w:ascii="Times New Roman" w:hAnsi="Times New Roman" w:eastAsia="仿宋_GB2312" w:cs="Times New Roman"/>
          <w:color w:val="auto"/>
          <w:kern w:val="0"/>
          <w:sz w:val="32"/>
          <w:szCs w:val="32"/>
        </w:rPr>
        <w:t> </w:t>
      </w:r>
      <w:r>
        <w:rPr>
          <w:rFonts w:hint="eastAsia" w:ascii="Times New Roman" w:hAnsi="Times New Roman" w:eastAsia="仿宋_GB2312" w:cs="Times New Roman"/>
          <w:color w:val="auto"/>
          <w:kern w:val="0"/>
          <w:sz w:val="32"/>
          <w:szCs w:val="32"/>
        </w:rPr>
        <w:t>本</w:t>
      </w:r>
      <w:r>
        <w:rPr>
          <w:rFonts w:hint="eastAsia" w:ascii="Times New Roman" w:hAnsi="Times New Roman" w:eastAsia="仿宋_GB2312" w:cs="Times New Roman"/>
          <w:color w:val="auto"/>
          <w:kern w:val="0"/>
          <w:sz w:val="32"/>
          <w:szCs w:val="32"/>
          <w:lang w:eastAsia="zh-CN"/>
        </w:rPr>
        <w:t>企业</w:t>
      </w:r>
      <w:r>
        <w:rPr>
          <w:rFonts w:hint="eastAsia" w:ascii="Times New Roman" w:hAnsi="Times New Roman" w:eastAsia="仿宋_GB2312" w:cs="Times New Roman"/>
          <w:color w:val="auto"/>
          <w:kern w:val="0"/>
          <w:sz w:val="32"/>
          <w:szCs w:val="32"/>
        </w:rPr>
        <w:t>根据国家政策变化，以及本</w:t>
      </w:r>
      <w:r>
        <w:rPr>
          <w:rFonts w:hint="eastAsia" w:ascii="Times New Roman" w:hAnsi="Times New Roman" w:eastAsia="仿宋_GB2312" w:cs="Times New Roman"/>
          <w:color w:val="auto"/>
          <w:kern w:val="0"/>
          <w:sz w:val="32"/>
          <w:szCs w:val="32"/>
          <w:lang w:eastAsia="zh-CN"/>
        </w:rPr>
        <w:t>企业</w:t>
      </w:r>
      <w:r>
        <w:rPr>
          <w:rFonts w:hint="eastAsia" w:ascii="Times New Roman" w:hAnsi="Times New Roman" w:eastAsia="仿宋_GB2312" w:cs="Times New Roman"/>
          <w:color w:val="auto"/>
          <w:kern w:val="0"/>
          <w:sz w:val="32"/>
          <w:szCs w:val="32"/>
        </w:rPr>
        <w:t>经营和企业年金运行情况，经集体协商变更本方案。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kern w:val="0"/>
          <w:sz w:val="32"/>
          <w:szCs w:val="32"/>
        </w:rPr>
      </w:pPr>
      <w:r>
        <w:rPr>
          <w:rFonts w:ascii="Times New Roman" w:hAnsi="Times New Roman" w:eastAsia="黑体" w:cs="Times New Roman"/>
          <w:color w:val="auto"/>
          <w:kern w:val="0"/>
          <w:sz w:val="32"/>
          <w:szCs w:val="32"/>
        </w:rPr>
        <w:t xml:space="preserve">第三十二条 </w:t>
      </w:r>
      <w:r>
        <w:rPr>
          <w:rFonts w:ascii="Times New Roman" w:hAnsi="Times New Roman" w:eastAsia="仿宋_GB2312" w:cs="Times New Roman"/>
          <w:color w:val="auto"/>
          <w:kern w:val="0"/>
          <w:sz w:val="32"/>
          <w:szCs w:val="32"/>
        </w:rPr>
        <w:t> 变更本方案的程序</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kern w:val="0"/>
          <w:sz w:val="32"/>
          <w:szCs w:val="32"/>
        </w:rPr>
      </w:pPr>
      <w:r>
        <w:rPr>
          <w:rFonts w:hint="eastAsia" w:ascii="Times New Roman" w:hAnsi="Times New Roman" w:eastAsia="楷体" w:cs="楷体"/>
          <w:color w:val="auto"/>
          <w:kern w:val="0"/>
          <w:sz w:val="32"/>
          <w:szCs w:val="32"/>
        </w:rPr>
        <w:t>（一）</w:t>
      </w:r>
      <w:r>
        <w:rPr>
          <w:rFonts w:ascii="Times New Roman" w:hAnsi="Times New Roman" w:eastAsia="仿宋_GB2312" w:cs="Times New Roman"/>
          <w:color w:val="auto"/>
          <w:kern w:val="0"/>
          <w:sz w:val="32"/>
          <w:szCs w:val="32"/>
        </w:rPr>
        <w:t>企业和职工一方按照《集体合同规定》，经集体协商形成新的企业年金方案；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kern w:val="0"/>
          <w:sz w:val="32"/>
          <w:szCs w:val="32"/>
        </w:rPr>
      </w:pPr>
      <w:r>
        <w:rPr>
          <w:rFonts w:hint="eastAsia" w:ascii="Times New Roman" w:hAnsi="Times New Roman" w:eastAsia="楷体" w:cs="楷体"/>
          <w:color w:val="auto"/>
          <w:kern w:val="0"/>
          <w:sz w:val="32"/>
          <w:szCs w:val="32"/>
        </w:rPr>
        <w:t>（二）</w:t>
      </w:r>
      <w:r>
        <w:rPr>
          <w:rFonts w:ascii="Times New Roman" w:hAnsi="Times New Roman" w:eastAsia="仿宋_GB2312" w:cs="Times New Roman"/>
          <w:color w:val="auto"/>
          <w:kern w:val="0"/>
          <w:sz w:val="32"/>
          <w:szCs w:val="32"/>
        </w:rPr>
        <w:t>变更方案经民主程序讨论通过；</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kern w:val="0"/>
          <w:sz w:val="32"/>
          <w:szCs w:val="32"/>
        </w:rPr>
      </w:pPr>
      <w:r>
        <w:rPr>
          <w:rFonts w:hint="eastAsia" w:ascii="Times New Roman" w:hAnsi="Times New Roman" w:eastAsia="楷体" w:cs="楷体"/>
          <w:color w:val="auto"/>
          <w:kern w:val="0"/>
          <w:sz w:val="32"/>
          <w:szCs w:val="32"/>
        </w:rPr>
        <w:t>（三）</w:t>
      </w:r>
      <w:r>
        <w:rPr>
          <w:rFonts w:ascii="Times New Roman" w:hAnsi="Times New Roman" w:eastAsia="仿宋_GB2312" w:cs="Times New Roman"/>
          <w:color w:val="auto"/>
          <w:kern w:val="0"/>
          <w:sz w:val="32"/>
          <w:szCs w:val="32"/>
        </w:rPr>
        <w:t>报送</w:t>
      </w:r>
      <w:r>
        <w:rPr>
          <w:rFonts w:hint="eastAsia" w:eastAsia="仿宋_GB2312" w:cs="Times New Roman"/>
          <w:color w:val="auto"/>
          <w:kern w:val="0"/>
          <w:sz w:val="32"/>
          <w:szCs w:val="32"/>
          <w:lang w:eastAsia="zh-CN"/>
        </w:rPr>
        <w:t>常山县</w:t>
      </w:r>
      <w:r>
        <w:rPr>
          <w:rFonts w:ascii="Times New Roman" w:hAnsi="Times New Roman" w:eastAsia="仿宋_GB2312" w:cs="Times New Roman"/>
          <w:color w:val="auto"/>
          <w:kern w:val="0"/>
          <w:sz w:val="32"/>
          <w:szCs w:val="32"/>
        </w:rPr>
        <w:t>人力资源和社会保障局备案；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kern w:val="0"/>
          <w:sz w:val="32"/>
          <w:szCs w:val="32"/>
        </w:rPr>
      </w:pPr>
      <w:r>
        <w:rPr>
          <w:rFonts w:hint="eastAsia" w:ascii="Times New Roman" w:hAnsi="Times New Roman" w:eastAsia="楷体" w:cs="楷体"/>
          <w:color w:val="auto"/>
          <w:kern w:val="0"/>
          <w:sz w:val="32"/>
          <w:szCs w:val="32"/>
        </w:rPr>
        <w:t>（四）</w:t>
      </w:r>
      <w:r>
        <w:rPr>
          <w:rFonts w:ascii="Times New Roman" w:hAnsi="Times New Roman" w:eastAsia="仿宋_GB2312" w:cs="Times New Roman"/>
          <w:color w:val="auto"/>
          <w:kern w:val="0"/>
          <w:sz w:val="32"/>
          <w:szCs w:val="32"/>
        </w:rPr>
        <w:t>通知方案参加人员及受托人。</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kern w:val="0"/>
          <w:sz w:val="32"/>
          <w:szCs w:val="32"/>
        </w:rPr>
      </w:pPr>
      <w:r>
        <w:rPr>
          <w:rFonts w:ascii="Times New Roman" w:hAnsi="Times New Roman" w:eastAsia="黑体" w:cs="Times New Roman"/>
          <w:color w:val="auto"/>
          <w:kern w:val="0"/>
          <w:sz w:val="32"/>
          <w:szCs w:val="32"/>
        </w:rPr>
        <w:t xml:space="preserve">第三十三条 </w:t>
      </w:r>
      <w:r>
        <w:rPr>
          <w:rFonts w:ascii="Times New Roman" w:hAnsi="Times New Roman" w:eastAsia="仿宋_GB2312" w:cs="Times New Roman"/>
          <w:color w:val="auto"/>
          <w:kern w:val="0"/>
          <w:sz w:val="32"/>
          <w:szCs w:val="32"/>
        </w:rPr>
        <w:t> 出现下列情况之一时，本方案终止：</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kern w:val="0"/>
          <w:sz w:val="32"/>
          <w:szCs w:val="32"/>
        </w:rPr>
      </w:pPr>
      <w:r>
        <w:rPr>
          <w:rFonts w:hint="eastAsia" w:ascii="Times New Roman" w:hAnsi="Times New Roman" w:eastAsia="楷体" w:cs="楷体"/>
          <w:color w:val="auto"/>
          <w:kern w:val="0"/>
          <w:sz w:val="32"/>
          <w:szCs w:val="32"/>
        </w:rPr>
        <w:t>（一）</w:t>
      </w:r>
      <w:r>
        <w:rPr>
          <w:rFonts w:ascii="Times New Roman" w:hAnsi="Times New Roman" w:eastAsia="仿宋_GB2312" w:cs="Times New Roman"/>
          <w:color w:val="auto"/>
          <w:kern w:val="0"/>
          <w:sz w:val="32"/>
          <w:szCs w:val="32"/>
        </w:rPr>
        <w:t>本企业因依法解散、被依法撤销或者被依法宣告破产等原因，致使企业年金方案无法履行的；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kern w:val="0"/>
          <w:sz w:val="32"/>
          <w:szCs w:val="32"/>
        </w:rPr>
      </w:pPr>
      <w:r>
        <w:rPr>
          <w:rFonts w:hint="eastAsia" w:ascii="Times New Roman" w:hAnsi="Times New Roman" w:eastAsia="楷体" w:cs="楷体"/>
          <w:color w:val="auto"/>
          <w:kern w:val="0"/>
          <w:sz w:val="32"/>
          <w:szCs w:val="32"/>
        </w:rPr>
        <w:t>（二）</w:t>
      </w:r>
      <w:r>
        <w:rPr>
          <w:rFonts w:ascii="Times New Roman" w:hAnsi="Times New Roman" w:eastAsia="仿宋_GB2312" w:cs="Times New Roman"/>
          <w:color w:val="auto"/>
          <w:kern w:val="0"/>
          <w:sz w:val="32"/>
          <w:szCs w:val="32"/>
        </w:rPr>
        <w:t>因不可抗力等原因致使企业年金方案无法履行的；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kern w:val="0"/>
          <w:sz w:val="24"/>
          <w:szCs w:val="20"/>
        </w:rPr>
      </w:pPr>
      <w:r>
        <w:rPr>
          <w:rFonts w:hint="eastAsia" w:ascii="Times New Roman" w:hAnsi="Times New Roman" w:eastAsia="楷体" w:cs="楷体"/>
          <w:color w:val="auto"/>
          <w:kern w:val="0"/>
          <w:sz w:val="32"/>
          <w:szCs w:val="32"/>
        </w:rPr>
        <w:t>（三）</w:t>
      </w:r>
      <w:r>
        <w:rPr>
          <w:rFonts w:ascii="Times New Roman" w:hAnsi="Times New Roman" w:eastAsia="仿宋_GB2312" w:cs="Times New Roman"/>
          <w:color w:val="auto"/>
          <w:kern w:val="0"/>
          <w:sz w:val="32"/>
          <w:szCs w:val="32"/>
        </w:rPr>
        <w:t>其他：</w:t>
      </w:r>
      <w:r>
        <w:rPr>
          <w:rFonts w:ascii="Times New Roman" w:hAnsi="Times New Roman" w:eastAsia="仿宋_GB2312" w:cs="Times New Roman"/>
          <w:color w:val="auto"/>
          <w:kern w:val="0"/>
          <w:sz w:val="32"/>
          <w:szCs w:val="32"/>
          <w:u w:val="single"/>
        </w:rPr>
        <w:t xml:space="preserve">                            </w:t>
      </w:r>
      <w:r>
        <w:rPr>
          <w:rFonts w:ascii="Times New Roman" w:hAnsi="Times New Roman" w:eastAsia="仿宋_GB2312" w:cs="Times New Roman"/>
          <w:color w:val="auto"/>
          <w:kern w:val="0"/>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kern w:val="0"/>
          <w:sz w:val="24"/>
          <w:szCs w:val="20"/>
        </w:rPr>
      </w:pPr>
      <w:r>
        <w:rPr>
          <w:rFonts w:ascii="Times New Roman" w:hAnsi="Times New Roman" w:eastAsia="黑体" w:cs="Times New Roman"/>
          <w:color w:val="auto"/>
          <w:kern w:val="0"/>
          <w:sz w:val="32"/>
          <w:szCs w:val="32"/>
        </w:rPr>
        <w:t xml:space="preserve">第三十四条 </w:t>
      </w:r>
      <w:r>
        <w:rPr>
          <w:rFonts w:ascii="Times New Roman" w:hAnsi="Times New Roman" w:eastAsia="仿宋_GB2312" w:cs="Times New Roman"/>
          <w:color w:val="auto"/>
          <w:kern w:val="0"/>
          <w:sz w:val="32"/>
          <w:szCs w:val="32"/>
        </w:rPr>
        <w:t> 终止本方案的程序</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kern w:val="0"/>
          <w:sz w:val="24"/>
          <w:szCs w:val="20"/>
        </w:rPr>
      </w:pPr>
      <w:r>
        <w:rPr>
          <w:rFonts w:hint="eastAsia" w:ascii="Times New Roman" w:hAnsi="Times New Roman" w:eastAsia="楷体" w:cs="楷体"/>
          <w:color w:val="auto"/>
          <w:kern w:val="0"/>
          <w:sz w:val="32"/>
          <w:szCs w:val="32"/>
        </w:rPr>
        <w:t>（一）</w:t>
      </w:r>
      <w:r>
        <w:rPr>
          <w:rFonts w:ascii="Times New Roman" w:hAnsi="Times New Roman" w:eastAsia="仿宋_GB2312" w:cs="Times New Roman"/>
          <w:color w:val="auto"/>
          <w:kern w:val="0"/>
          <w:sz w:val="32"/>
          <w:szCs w:val="32"/>
        </w:rPr>
        <w:t>经集体协商制定终止企业人才参加</w:t>
      </w:r>
      <w:r>
        <w:rPr>
          <w:rFonts w:hint="eastAsia" w:ascii="Times New Roman" w:hAnsi="Times New Roman" w:eastAsia="仿宋_GB2312" w:cs="Times New Roman"/>
          <w:color w:val="auto"/>
          <w:kern w:val="0"/>
          <w:sz w:val="32"/>
          <w:szCs w:val="32"/>
          <w:lang w:eastAsia="zh-CN"/>
        </w:rPr>
        <w:t>企业年金</w:t>
      </w:r>
      <w:r>
        <w:rPr>
          <w:rFonts w:ascii="Times New Roman" w:hAnsi="Times New Roman" w:eastAsia="仿宋_GB2312" w:cs="Times New Roman"/>
          <w:color w:val="auto"/>
          <w:kern w:val="0"/>
          <w:sz w:val="32"/>
          <w:szCs w:val="32"/>
        </w:rPr>
        <w:t>计划方案。方案内容应包括终止原因、企业账户和个人账户处理办法等；</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kern w:val="0"/>
          <w:sz w:val="32"/>
          <w:szCs w:val="32"/>
        </w:rPr>
      </w:pPr>
      <w:r>
        <w:rPr>
          <w:rFonts w:hint="eastAsia" w:ascii="Times New Roman" w:hAnsi="Times New Roman" w:eastAsia="楷体" w:cs="楷体"/>
          <w:color w:val="auto"/>
          <w:kern w:val="0"/>
          <w:sz w:val="32"/>
          <w:szCs w:val="32"/>
        </w:rPr>
        <w:t>（二）</w:t>
      </w:r>
      <w:r>
        <w:rPr>
          <w:rFonts w:ascii="Times New Roman" w:hAnsi="Times New Roman" w:eastAsia="仿宋_GB2312" w:cs="Times New Roman"/>
          <w:color w:val="auto"/>
          <w:kern w:val="0"/>
          <w:sz w:val="32"/>
          <w:szCs w:val="32"/>
        </w:rPr>
        <w:t>终止方案经民主程序讨论通过；</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kern w:val="0"/>
          <w:sz w:val="24"/>
          <w:szCs w:val="20"/>
        </w:rPr>
      </w:pPr>
      <w:r>
        <w:rPr>
          <w:rFonts w:hint="eastAsia" w:ascii="Times New Roman" w:hAnsi="Times New Roman" w:eastAsia="楷体" w:cs="楷体"/>
          <w:color w:val="auto"/>
          <w:kern w:val="0"/>
          <w:sz w:val="32"/>
          <w:szCs w:val="32"/>
        </w:rPr>
        <w:t>（三）</w:t>
      </w:r>
      <w:r>
        <w:rPr>
          <w:rFonts w:ascii="Times New Roman" w:hAnsi="Times New Roman" w:eastAsia="仿宋_GB2312" w:cs="Times New Roman"/>
          <w:color w:val="auto"/>
          <w:kern w:val="0"/>
          <w:sz w:val="32"/>
          <w:szCs w:val="32"/>
        </w:rPr>
        <w:t>报送</w:t>
      </w:r>
      <w:r>
        <w:rPr>
          <w:rFonts w:hint="eastAsia" w:eastAsia="仿宋_GB2312" w:cs="Times New Roman"/>
          <w:color w:val="auto"/>
          <w:kern w:val="0"/>
          <w:sz w:val="32"/>
          <w:szCs w:val="32"/>
          <w:lang w:eastAsia="zh-CN"/>
        </w:rPr>
        <w:t>常山县</w:t>
      </w:r>
      <w:r>
        <w:rPr>
          <w:rFonts w:ascii="Times New Roman" w:hAnsi="Times New Roman" w:eastAsia="仿宋_GB2312" w:cs="Times New Roman"/>
          <w:color w:val="auto"/>
          <w:kern w:val="0"/>
          <w:sz w:val="32"/>
          <w:szCs w:val="32"/>
        </w:rPr>
        <w:t>人力资源和社会保障局备案；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kern w:val="0"/>
          <w:sz w:val="32"/>
          <w:szCs w:val="32"/>
        </w:rPr>
      </w:pPr>
      <w:r>
        <w:rPr>
          <w:rFonts w:hint="eastAsia" w:ascii="Times New Roman" w:hAnsi="Times New Roman" w:eastAsia="楷体" w:cs="楷体"/>
          <w:color w:val="auto"/>
          <w:kern w:val="0"/>
          <w:sz w:val="32"/>
          <w:szCs w:val="32"/>
        </w:rPr>
        <w:t>（四）</w:t>
      </w:r>
      <w:r>
        <w:rPr>
          <w:rFonts w:ascii="Times New Roman" w:hAnsi="Times New Roman" w:eastAsia="仿宋_GB2312" w:cs="Times New Roman"/>
          <w:color w:val="auto"/>
          <w:kern w:val="0"/>
          <w:sz w:val="32"/>
          <w:szCs w:val="32"/>
        </w:rPr>
        <w:t>由受托人组织清算组对企业年金基金财产进行清算，对所有个人账户权益进行全部归属，并按照方案规定或者民主程序讨论通过的办法分配企业账户资金；</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kern w:val="0"/>
          <w:sz w:val="32"/>
          <w:szCs w:val="32"/>
        </w:rPr>
      </w:pPr>
      <w:r>
        <w:rPr>
          <w:rFonts w:hint="eastAsia" w:ascii="Times New Roman" w:hAnsi="Times New Roman" w:eastAsia="楷体" w:cs="楷体"/>
          <w:color w:val="auto"/>
          <w:kern w:val="0"/>
          <w:sz w:val="32"/>
          <w:szCs w:val="32"/>
        </w:rPr>
        <w:t>（五）</w:t>
      </w:r>
      <w:r>
        <w:rPr>
          <w:rFonts w:ascii="Times New Roman" w:hAnsi="Times New Roman" w:eastAsia="仿宋_GB2312" w:cs="Times New Roman"/>
          <w:color w:val="auto"/>
          <w:kern w:val="0"/>
          <w:sz w:val="32"/>
          <w:szCs w:val="32"/>
        </w:rPr>
        <w:t>对所有个人账户进行保留或者转移。如果方案参加人员未能提出转移书面申请，作保留处理。保留后的账户管理费从个人账户中扣除；</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kern w:val="0"/>
          <w:sz w:val="32"/>
          <w:szCs w:val="32"/>
        </w:rPr>
      </w:pPr>
      <w:r>
        <w:rPr>
          <w:rFonts w:hint="eastAsia" w:ascii="Times New Roman" w:hAnsi="Times New Roman" w:eastAsia="楷体" w:cs="楷体"/>
          <w:color w:val="auto"/>
          <w:kern w:val="0"/>
          <w:sz w:val="32"/>
          <w:szCs w:val="32"/>
        </w:rPr>
        <w:t>（六）</w:t>
      </w:r>
      <w:r>
        <w:rPr>
          <w:rFonts w:ascii="Times New Roman" w:hAnsi="Times New Roman" w:eastAsia="仿宋_GB2312" w:cs="Times New Roman"/>
          <w:color w:val="auto"/>
          <w:kern w:val="0"/>
          <w:sz w:val="32"/>
          <w:szCs w:val="32"/>
        </w:rPr>
        <w:t>通知本方案参加人员及受托人。</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Times New Roman" w:hAnsi="Times New Roman" w:eastAsia="黑体" w:cs="Times New Roman"/>
          <w:color w:val="auto"/>
          <w:kern w:val="0"/>
          <w:sz w:val="32"/>
          <w:szCs w:val="32"/>
        </w:rPr>
      </w:pPr>
      <w:bookmarkStart w:id="1" w:name="_Toc238376853"/>
      <w:r>
        <w:rPr>
          <w:rFonts w:ascii="Times New Roman" w:hAnsi="Times New Roman" w:eastAsia="黑体" w:cs="Times New Roman"/>
          <w:color w:val="auto"/>
          <w:kern w:val="0"/>
          <w:sz w:val="32"/>
          <w:szCs w:val="32"/>
        </w:rPr>
        <w:t>第九章  组织管理和监督</w:t>
      </w:r>
      <w:bookmarkEnd w:id="1"/>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kern w:val="0"/>
          <w:sz w:val="32"/>
          <w:szCs w:val="32"/>
        </w:rPr>
      </w:pPr>
      <w:r>
        <w:rPr>
          <w:rFonts w:ascii="Times New Roman" w:hAnsi="Times New Roman" w:eastAsia="黑体" w:cs="Times New Roman"/>
          <w:color w:val="auto"/>
          <w:kern w:val="0"/>
          <w:sz w:val="32"/>
          <w:szCs w:val="32"/>
        </w:rPr>
        <w:t xml:space="preserve">第三十五条 </w:t>
      </w:r>
      <w:r>
        <w:rPr>
          <w:rFonts w:ascii="Times New Roman" w:hAnsi="Times New Roman" w:eastAsia="仿宋_GB2312" w:cs="Times New Roman"/>
          <w:color w:val="auto"/>
          <w:kern w:val="0"/>
          <w:sz w:val="32"/>
          <w:szCs w:val="32"/>
        </w:rPr>
        <w:t> 本企业的企业年金基金管理接受人力资源和社会保障</w:t>
      </w:r>
      <w:r>
        <w:rPr>
          <w:rFonts w:hint="eastAsia" w:ascii="Times New Roman" w:hAnsi="Times New Roman" w:eastAsia="仿宋_GB2312" w:cs="Times New Roman"/>
          <w:color w:val="auto"/>
          <w:kern w:val="0"/>
          <w:sz w:val="32"/>
          <w:szCs w:val="32"/>
          <w:lang w:eastAsia="zh-CN"/>
        </w:rPr>
        <w:t>部门</w:t>
      </w:r>
      <w:r>
        <w:rPr>
          <w:rFonts w:ascii="Times New Roman" w:hAnsi="Times New Roman" w:eastAsia="仿宋_GB2312" w:cs="Times New Roman"/>
          <w:color w:val="auto"/>
          <w:kern w:val="0"/>
          <w:sz w:val="32"/>
          <w:szCs w:val="32"/>
        </w:rPr>
        <w:t>等国家相关部门的监督检查。本企业依照国家相关法律、法规对受托人进行监督。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sz w:val="32"/>
          <w:szCs w:val="32"/>
        </w:rPr>
      </w:pPr>
      <w:r>
        <w:rPr>
          <w:rFonts w:ascii="Times New Roman" w:hAnsi="Times New Roman" w:eastAsia="黑体" w:cs="Times New Roman"/>
          <w:color w:val="auto"/>
          <w:kern w:val="0"/>
          <w:sz w:val="32"/>
          <w:szCs w:val="32"/>
        </w:rPr>
        <w:t xml:space="preserve">第三十六条 </w:t>
      </w:r>
      <w:r>
        <w:rPr>
          <w:rFonts w:ascii="Times New Roman" w:hAnsi="Times New Roman" w:eastAsia="仿宋_GB2312" w:cs="Times New Roman"/>
          <w:color w:val="auto"/>
          <w:kern w:val="0"/>
          <w:sz w:val="32"/>
          <w:szCs w:val="32"/>
        </w:rPr>
        <w:t> 在接受国家相关部门监督的基础上，由本企业的纪检、工会和审计部门对本企业年金计划的运作管理进行内部监督。</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Times New Roman" w:hAnsi="Times New Roman" w:eastAsia="仿宋_GB2312" w:cs="Times New Roman"/>
          <w:color w:val="auto"/>
          <w:kern w:val="0"/>
          <w:sz w:val="24"/>
          <w:szCs w:val="20"/>
        </w:rPr>
      </w:pPr>
      <w:r>
        <w:rPr>
          <w:rFonts w:ascii="Times New Roman" w:hAnsi="Times New Roman" w:eastAsia="黑体" w:cs="Times New Roman"/>
          <w:color w:val="auto"/>
          <w:kern w:val="0"/>
          <w:sz w:val="32"/>
          <w:szCs w:val="32"/>
        </w:rPr>
        <w:t>第十章  附  则</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kern w:val="0"/>
          <w:sz w:val="24"/>
          <w:szCs w:val="20"/>
        </w:rPr>
      </w:pPr>
      <w:r>
        <w:rPr>
          <w:rFonts w:ascii="Times New Roman" w:hAnsi="Times New Roman" w:eastAsia="黑体" w:cs="Times New Roman"/>
          <w:color w:val="auto"/>
          <w:kern w:val="0"/>
          <w:sz w:val="32"/>
          <w:szCs w:val="32"/>
        </w:rPr>
        <w:t xml:space="preserve">第三十七条 </w:t>
      </w:r>
      <w:r>
        <w:rPr>
          <w:rFonts w:ascii="Times New Roman" w:hAnsi="Times New Roman" w:eastAsia="仿宋_GB2312" w:cs="Times New Roman"/>
          <w:color w:val="auto"/>
          <w:kern w:val="0"/>
          <w:sz w:val="32"/>
          <w:szCs w:val="32"/>
        </w:rPr>
        <w:t> 本方案自</w:t>
      </w:r>
      <w:r>
        <w:rPr>
          <w:rFonts w:ascii="Times New Roman" w:hAnsi="Times New Roman" w:eastAsia="仿宋_GB2312" w:cs="Times New Roman"/>
          <w:color w:val="auto"/>
          <w:kern w:val="0"/>
          <w:sz w:val="32"/>
          <w:szCs w:val="32"/>
          <w:u w:val="single"/>
        </w:rPr>
        <w:t xml:space="preserve">    </w:t>
      </w:r>
      <w:r>
        <w:rPr>
          <w:rFonts w:hint="eastAsia" w:ascii="Times New Roman" w:hAnsi="Times New Roman" w:eastAsia="仿宋_GB2312" w:cs="Times New Roman"/>
          <w:color w:val="auto"/>
          <w:kern w:val="0"/>
          <w:sz w:val="32"/>
          <w:szCs w:val="32"/>
          <w:u w:val="single"/>
          <w:lang w:val="en-US" w:eastAsia="zh-CN"/>
        </w:rPr>
        <w:t xml:space="preserve"> </w:t>
      </w:r>
      <w:r>
        <w:rPr>
          <w:rFonts w:ascii="Times New Roman" w:hAnsi="Times New Roman" w:eastAsia="仿宋_GB2312" w:cs="Times New Roman"/>
          <w:color w:val="auto"/>
          <w:kern w:val="0"/>
          <w:sz w:val="32"/>
          <w:szCs w:val="32"/>
          <w:u w:val="single"/>
        </w:rPr>
        <w:t>年    月    日</w:t>
      </w:r>
      <w:r>
        <w:rPr>
          <w:rFonts w:ascii="Times New Roman" w:hAnsi="Times New Roman" w:eastAsia="仿宋_GB2312" w:cs="Times New Roman"/>
          <w:color w:val="auto"/>
          <w:kern w:val="0"/>
          <w:sz w:val="32"/>
          <w:szCs w:val="32"/>
        </w:rPr>
        <w:t>起实施。</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kern w:val="0"/>
          <w:sz w:val="24"/>
          <w:szCs w:val="20"/>
        </w:rPr>
      </w:pPr>
      <w:r>
        <w:rPr>
          <w:rFonts w:ascii="Times New Roman" w:hAnsi="Times New Roman" w:eastAsia="黑体" w:cs="Times New Roman"/>
          <w:color w:val="auto"/>
          <w:kern w:val="0"/>
          <w:sz w:val="32"/>
          <w:szCs w:val="32"/>
        </w:rPr>
        <w:t xml:space="preserve">第三十八条 </w:t>
      </w:r>
      <w:r>
        <w:rPr>
          <w:rFonts w:ascii="Times New Roman" w:hAnsi="Times New Roman" w:eastAsia="仿宋_GB2312" w:cs="Times New Roman"/>
          <w:color w:val="auto"/>
          <w:kern w:val="0"/>
          <w:sz w:val="32"/>
          <w:szCs w:val="32"/>
        </w:rPr>
        <w:t> 因订立或者履行本方案发生争议的，根据《集体合同规定》处理。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kern w:val="0"/>
          <w:sz w:val="24"/>
          <w:szCs w:val="20"/>
        </w:rPr>
      </w:pPr>
      <w:r>
        <w:rPr>
          <w:rFonts w:ascii="Times New Roman" w:hAnsi="Times New Roman" w:eastAsia="黑体" w:cs="Times New Roman"/>
          <w:color w:val="auto"/>
          <w:kern w:val="0"/>
          <w:sz w:val="32"/>
          <w:szCs w:val="32"/>
        </w:rPr>
        <w:t xml:space="preserve">第三十九条 </w:t>
      </w:r>
      <w:r>
        <w:rPr>
          <w:rFonts w:ascii="Times New Roman" w:hAnsi="Times New Roman" w:eastAsia="仿宋_GB2312" w:cs="Times New Roman"/>
          <w:color w:val="auto"/>
          <w:kern w:val="0"/>
          <w:sz w:val="32"/>
          <w:szCs w:val="32"/>
        </w:rPr>
        <w:t> 因履行企业年金基金管理合同发生争议的，可以通过调解和民事诉讼处理。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kern w:val="0"/>
          <w:sz w:val="24"/>
          <w:szCs w:val="20"/>
        </w:rPr>
      </w:pPr>
      <w:r>
        <w:rPr>
          <w:rFonts w:ascii="Times New Roman" w:hAnsi="Times New Roman" w:eastAsia="黑体" w:cs="Times New Roman"/>
          <w:color w:val="auto"/>
          <w:kern w:val="0"/>
          <w:sz w:val="32"/>
          <w:szCs w:val="32"/>
        </w:rPr>
        <w:t xml:space="preserve">第四十条 </w:t>
      </w:r>
      <w:r>
        <w:rPr>
          <w:rFonts w:ascii="Times New Roman" w:hAnsi="Times New Roman" w:eastAsia="仿宋_GB2312" w:cs="Times New Roman"/>
          <w:color w:val="auto"/>
          <w:kern w:val="0"/>
          <w:sz w:val="32"/>
          <w:szCs w:val="32"/>
        </w:rPr>
        <w:t> 本方案涉及的相关财税问题，按照国家相关规定执行。</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kern w:val="0"/>
          <w:sz w:val="32"/>
          <w:szCs w:val="32"/>
        </w:rPr>
      </w:pPr>
      <w:r>
        <w:rPr>
          <w:rFonts w:ascii="Times New Roman" w:hAnsi="Times New Roman" w:eastAsia="黑体" w:cs="Times New Roman"/>
          <w:color w:val="auto"/>
          <w:kern w:val="0"/>
          <w:sz w:val="32"/>
          <w:szCs w:val="32"/>
        </w:rPr>
        <w:t xml:space="preserve">第四十一条 </w:t>
      </w:r>
      <w:r>
        <w:rPr>
          <w:rFonts w:ascii="Times New Roman" w:hAnsi="Times New Roman" w:eastAsia="仿宋_GB2312" w:cs="Times New Roman"/>
          <w:color w:val="auto"/>
          <w:kern w:val="0"/>
          <w:sz w:val="32"/>
          <w:szCs w:val="32"/>
        </w:rPr>
        <w:t> 本企业拥有对本方案的最终解释权。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18"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附：</w:t>
      </w:r>
      <w:r>
        <w:rPr>
          <w:rFonts w:hint="eastAsia" w:ascii="Times New Roman" w:hAnsi="Times New Roman" w:eastAsia="仿宋_GB2312" w:cs="Times New Roman"/>
          <w:color w:val="auto"/>
          <w:sz w:val="32"/>
          <w:szCs w:val="32"/>
        </w:rPr>
        <w:t>①</w:t>
      </w:r>
      <w:r>
        <w:rPr>
          <w:rFonts w:hint="eastAsia" w:eastAsia="仿宋_GB2312" w:cs="Times New Roman"/>
          <w:color w:val="auto"/>
          <w:sz w:val="32"/>
          <w:szCs w:val="32"/>
          <w:lang w:eastAsia="zh-CN"/>
        </w:rPr>
        <w:t>常山县</w:t>
      </w:r>
      <w:r>
        <w:rPr>
          <w:rFonts w:hint="eastAsia" w:ascii="Times New Roman" w:hAnsi="Times New Roman" w:eastAsia="仿宋_GB2312" w:cs="Times New Roman"/>
          <w:color w:val="auto"/>
          <w:sz w:val="32"/>
          <w:szCs w:val="32"/>
          <w:lang w:eastAsia="zh-CN"/>
        </w:rPr>
        <w:t>企业人才集合年金计划个人申请表</w:t>
      </w:r>
    </w:p>
    <w:p>
      <w:pPr>
        <w:keepNext w:val="0"/>
        <w:keepLines w:val="0"/>
        <w:pageBreakBefore w:val="0"/>
        <w:kinsoku/>
        <w:wordWrap/>
        <w:overflowPunct/>
        <w:topLinePunct w:val="0"/>
        <w:autoSpaceDE/>
        <w:autoSpaceDN/>
        <w:bidi w:val="0"/>
        <w:adjustRightInd/>
        <w:snapToGrid/>
        <w:spacing w:beforeAutospacing="0" w:afterAutospacing="0" w:line="560" w:lineRule="exact"/>
        <w:ind w:left="1209" w:leftChars="608" w:firstLine="0" w:firstLineChars="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②</w:t>
      </w:r>
      <w:r>
        <w:rPr>
          <w:rFonts w:hint="eastAsia" w:eastAsia="仿宋_GB2312" w:cs="Times New Roman"/>
          <w:color w:val="auto"/>
          <w:sz w:val="32"/>
          <w:szCs w:val="32"/>
          <w:lang w:eastAsia="zh-CN"/>
        </w:rPr>
        <w:t>常山县</w:t>
      </w:r>
      <w:r>
        <w:rPr>
          <w:rFonts w:hint="eastAsia" w:ascii="Times New Roman" w:hAnsi="Times New Roman" w:eastAsia="仿宋_GB2312" w:cs="Times New Roman"/>
          <w:color w:val="auto"/>
          <w:sz w:val="32"/>
          <w:szCs w:val="32"/>
          <w:lang w:eastAsia="zh-CN"/>
        </w:rPr>
        <w:t>企业人才集合年金计划中止（恢复）缴费个人申请表</w:t>
      </w:r>
    </w:p>
    <w:p>
      <w:pPr>
        <w:spacing w:line="640" w:lineRule="exact"/>
        <w:rPr>
          <w:rFonts w:ascii="Times New Roman" w:hAnsi="Times New Roman" w:eastAsia="仿宋_GB2312" w:cs="Times New Roman"/>
          <w:color w:val="auto"/>
          <w:sz w:val="32"/>
          <w:szCs w:val="32"/>
        </w:rPr>
      </w:pPr>
      <w:r>
        <w:rPr>
          <w:rFonts w:ascii="Times New Roman" w:hAnsi="Times New Roman" w:eastAsia="仿宋_GB2312" w:cs="Times New Roman"/>
          <w:color w:val="auto"/>
          <w:sz w:val="24"/>
          <w:szCs w:val="20"/>
        </w:rPr>
        <w:br w:type="page"/>
      </w:r>
      <w:r>
        <w:rPr>
          <w:rFonts w:hint="eastAsia" w:ascii="Times New Roman" w:hAnsi="Times New Roman" w:eastAsia="黑体" w:cs="黑体"/>
          <w:color w:val="auto"/>
          <w:sz w:val="32"/>
          <w:szCs w:val="32"/>
        </w:rPr>
        <w:t>附件①</w:t>
      </w:r>
    </w:p>
    <w:p>
      <w:pPr>
        <w:jc w:val="center"/>
        <w:rPr>
          <w:rFonts w:ascii="Times New Roman" w:hAnsi="Times New Roman" w:eastAsia="方正小标宋简体" w:cs="Times New Roman"/>
          <w:color w:val="auto"/>
          <w:sz w:val="44"/>
          <w:szCs w:val="44"/>
        </w:rPr>
      </w:pPr>
      <w:r>
        <w:rPr>
          <w:rFonts w:hint="eastAsia" w:eastAsia="方正小标宋简体" w:cs="Times New Roman"/>
          <w:color w:val="auto"/>
          <w:sz w:val="44"/>
          <w:szCs w:val="44"/>
          <w:lang w:eastAsia="zh-CN"/>
        </w:rPr>
        <w:t>常山县</w:t>
      </w:r>
      <w:r>
        <w:rPr>
          <w:rFonts w:hint="eastAsia" w:ascii="Times New Roman" w:hAnsi="Times New Roman" w:eastAsia="方正小标宋简体" w:cs="Times New Roman"/>
          <w:color w:val="auto"/>
          <w:sz w:val="44"/>
          <w:szCs w:val="44"/>
          <w:lang w:eastAsia="zh-CN"/>
        </w:rPr>
        <w:t>企业人才集合年金计划个人申请表</w:t>
      </w:r>
    </w:p>
    <w:tbl>
      <w:tblPr>
        <w:tblStyle w:val="4"/>
        <w:tblW w:w="87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13"/>
        <w:gridCol w:w="4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gridSpan w:val="2"/>
            <w:noWrap w:val="0"/>
            <w:vAlign w:val="top"/>
          </w:tcPr>
          <w:p>
            <w:pPr>
              <w:jc w:val="center"/>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申请人姓名</w:t>
            </w:r>
          </w:p>
        </w:tc>
        <w:tc>
          <w:tcPr>
            <w:tcW w:w="4487" w:type="dxa"/>
            <w:noWrap w:val="0"/>
            <w:vAlign w:val="top"/>
          </w:tcPr>
          <w:p>
            <w:pPr>
              <w:rPr>
                <w:rFonts w:ascii="Times New Roman" w:hAnsi="Times New Roman" w:eastAsia="宋体" w:cs="Times New Roman"/>
                <w:color w:val="auto"/>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gridSpan w:val="2"/>
            <w:noWrap w:val="0"/>
            <w:vAlign w:val="top"/>
          </w:tcPr>
          <w:p>
            <w:pPr>
              <w:jc w:val="center"/>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申请人身份证号码</w:t>
            </w:r>
          </w:p>
        </w:tc>
        <w:tc>
          <w:tcPr>
            <w:tcW w:w="4487" w:type="dxa"/>
            <w:noWrap w:val="0"/>
            <w:vAlign w:val="top"/>
          </w:tcPr>
          <w:p>
            <w:pPr>
              <w:rPr>
                <w:rFonts w:ascii="Times New Roman" w:hAnsi="Times New Roman" w:eastAsia="宋体" w:cs="Times New Roman"/>
                <w:color w:val="auto"/>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gridSpan w:val="2"/>
            <w:noWrap w:val="0"/>
            <w:vAlign w:val="top"/>
          </w:tcPr>
          <w:p>
            <w:pPr>
              <w:jc w:val="center"/>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受益人姓名</w:t>
            </w:r>
          </w:p>
        </w:tc>
        <w:tc>
          <w:tcPr>
            <w:tcW w:w="4487" w:type="dxa"/>
            <w:noWrap w:val="0"/>
            <w:vAlign w:val="top"/>
          </w:tcPr>
          <w:p>
            <w:pPr>
              <w:rPr>
                <w:rFonts w:ascii="Times New Roman" w:hAnsi="Times New Roman" w:eastAsia="宋体" w:cs="Times New Roman"/>
                <w:color w:val="auto"/>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gridSpan w:val="2"/>
            <w:noWrap w:val="0"/>
            <w:vAlign w:val="top"/>
          </w:tcPr>
          <w:p>
            <w:pPr>
              <w:jc w:val="center"/>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受益人身份证号码</w:t>
            </w:r>
          </w:p>
        </w:tc>
        <w:tc>
          <w:tcPr>
            <w:tcW w:w="4487" w:type="dxa"/>
            <w:noWrap w:val="0"/>
            <w:vAlign w:val="top"/>
          </w:tcPr>
          <w:p>
            <w:pPr>
              <w:rPr>
                <w:rFonts w:ascii="Times New Roman" w:hAnsi="Times New Roman" w:eastAsia="宋体" w:cs="Times New Roman"/>
                <w:color w:val="auto"/>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39" w:hRule="atLeast"/>
          <w:jc w:val="center"/>
        </w:trPr>
        <w:tc>
          <w:tcPr>
            <w:tcW w:w="8748" w:type="dxa"/>
            <w:gridSpan w:val="3"/>
            <w:noWrap w:val="0"/>
            <w:vAlign w:val="top"/>
          </w:tcPr>
          <w:p>
            <w:pPr>
              <w:spacing w:after="156" w:afterLines="50" w:line="600" w:lineRule="exact"/>
              <w:jc w:val="center"/>
              <w:rPr>
                <w:rFonts w:ascii="Times New Roman" w:hAnsi="Times New Roman" w:eastAsia="宋体" w:cs="Times New Roman"/>
                <w:b/>
                <w:color w:val="auto"/>
                <w:kern w:val="0"/>
                <w:sz w:val="28"/>
                <w:szCs w:val="28"/>
              </w:rPr>
            </w:pPr>
            <w:r>
              <w:rPr>
                <w:rFonts w:ascii="Times New Roman" w:hAnsi="Times New Roman" w:eastAsia="宋体" w:cs="Times New Roman"/>
                <w:b/>
                <w:color w:val="auto"/>
                <w:kern w:val="0"/>
                <w:sz w:val="28"/>
                <w:szCs w:val="28"/>
              </w:rPr>
              <w:t>参加</w:t>
            </w:r>
            <w:r>
              <w:rPr>
                <w:rFonts w:hint="eastAsia" w:ascii="Times New Roman" w:hAnsi="Times New Roman" w:eastAsia="宋体" w:cs="Times New Roman"/>
                <w:b/>
                <w:color w:val="auto"/>
                <w:kern w:val="0"/>
                <w:sz w:val="28"/>
                <w:szCs w:val="28"/>
              </w:rPr>
              <w:t>企业人才集合年金计划</w:t>
            </w:r>
            <w:r>
              <w:rPr>
                <w:rFonts w:ascii="Times New Roman" w:hAnsi="Times New Roman" w:eastAsia="宋体" w:cs="Times New Roman"/>
                <w:b/>
                <w:color w:val="auto"/>
                <w:kern w:val="0"/>
                <w:sz w:val="28"/>
                <w:szCs w:val="28"/>
              </w:rPr>
              <w:t>的申请</w:t>
            </w:r>
          </w:p>
          <w:p>
            <w:pPr>
              <w:spacing w:line="400" w:lineRule="exact"/>
              <w:ind w:firstLine="538" w:firstLineChars="200"/>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本人已参加基本养老保险并履行缴费义务；</w:t>
            </w:r>
          </w:p>
          <w:p>
            <w:pPr>
              <w:spacing w:line="400" w:lineRule="exact"/>
              <w:ind w:firstLine="538" w:firstLineChars="200"/>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本人已认真阅读并同意接受单位计划加入的《</w:t>
            </w:r>
            <w:r>
              <w:rPr>
                <w:rFonts w:hint="eastAsia" w:ascii="Times New Roman" w:hAnsi="Times New Roman" w:eastAsia="宋体" w:cs="Times New Roman"/>
                <w:color w:val="auto"/>
                <w:kern w:val="0"/>
                <w:sz w:val="28"/>
                <w:szCs w:val="28"/>
                <w:u w:val="single"/>
                <w:lang w:val="en-US" w:eastAsia="zh-CN"/>
              </w:rPr>
              <w:t xml:space="preserve">    </w:t>
            </w:r>
            <w:r>
              <w:rPr>
                <w:rFonts w:hint="eastAsia" w:ascii="Times New Roman" w:hAnsi="Times New Roman" w:eastAsia="宋体" w:cs="Times New Roman"/>
                <w:color w:val="auto"/>
                <w:kern w:val="0"/>
                <w:sz w:val="28"/>
                <w:szCs w:val="28"/>
                <w:u w:val="none"/>
                <w:lang w:val="en-US" w:eastAsia="zh-CN"/>
              </w:rPr>
              <w:t xml:space="preserve"> 企业人才集合年金计划方案</w:t>
            </w:r>
            <w:r>
              <w:rPr>
                <w:rFonts w:ascii="Times New Roman" w:hAnsi="Times New Roman" w:eastAsia="宋体" w:cs="Times New Roman"/>
                <w:color w:val="auto"/>
                <w:kern w:val="0"/>
                <w:sz w:val="28"/>
                <w:szCs w:val="28"/>
              </w:rPr>
              <w:t>》及备案相关约定条款；</w:t>
            </w:r>
          </w:p>
          <w:p>
            <w:pPr>
              <w:spacing w:line="400" w:lineRule="exact"/>
              <w:ind w:firstLine="538" w:firstLineChars="200"/>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本人经慎重考虑，自愿申请加入，并愿意承担由此带来的一切投资风险；</w:t>
            </w:r>
          </w:p>
          <w:p>
            <w:pPr>
              <w:spacing w:line="400" w:lineRule="exact"/>
              <w:ind w:firstLine="538" w:firstLineChars="200"/>
              <w:rPr>
                <w:rFonts w:ascii="Times New Roman" w:hAnsi="Times New Roman" w:eastAsia="宋体" w:cs="Times New Roman"/>
                <w:color w:val="auto"/>
                <w:kern w:val="0"/>
                <w:sz w:val="28"/>
                <w:szCs w:val="28"/>
                <w:u w:val="single"/>
              </w:rPr>
            </w:pPr>
            <w:r>
              <w:rPr>
                <w:rFonts w:ascii="Times New Roman" w:hAnsi="Times New Roman" w:eastAsia="宋体" w:cs="Times New Roman"/>
                <w:color w:val="auto"/>
                <w:kern w:val="0"/>
                <w:sz w:val="28"/>
                <w:szCs w:val="28"/>
              </w:rPr>
              <w:t>本人承诺遵守《</w:t>
            </w:r>
            <w:r>
              <w:rPr>
                <w:rFonts w:hint="eastAsia" w:ascii="Times New Roman" w:hAnsi="Times New Roman" w:eastAsia="宋体" w:cs="Times New Roman"/>
                <w:color w:val="auto"/>
                <w:kern w:val="0"/>
                <w:sz w:val="28"/>
                <w:szCs w:val="28"/>
                <w:u w:val="single"/>
                <w:lang w:val="en-US" w:eastAsia="zh-CN"/>
              </w:rPr>
              <w:t xml:space="preserve">     </w:t>
            </w:r>
            <w:r>
              <w:rPr>
                <w:rFonts w:hint="eastAsia" w:ascii="Times New Roman" w:hAnsi="Times New Roman" w:eastAsia="宋体" w:cs="Times New Roman"/>
                <w:color w:val="auto"/>
                <w:kern w:val="0"/>
                <w:sz w:val="28"/>
                <w:szCs w:val="28"/>
                <w:u w:val="none"/>
                <w:lang w:val="en-US" w:eastAsia="zh-CN"/>
              </w:rPr>
              <w:t>企业人才集合年金计划方案</w:t>
            </w:r>
            <w:r>
              <w:rPr>
                <w:rFonts w:ascii="Times New Roman" w:hAnsi="Times New Roman" w:eastAsia="宋体" w:cs="Times New Roman"/>
                <w:color w:val="auto"/>
                <w:kern w:val="0"/>
                <w:sz w:val="28"/>
                <w:szCs w:val="28"/>
              </w:rPr>
              <w:t>》的有关规定，并授权；</w:t>
            </w:r>
          </w:p>
          <w:p>
            <w:pPr>
              <w:spacing w:line="400" w:lineRule="exact"/>
              <w:ind w:left="640"/>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1、从本人工资中代扣代缴职工个人缴费；</w:t>
            </w:r>
          </w:p>
          <w:p>
            <w:pPr>
              <w:spacing w:line="400" w:lineRule="exact"/>
              <w:ind w:left="640"/>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2、按照国家有关税收政策代扣代缴个人所得税。</w:t>
            </w:r>
          </w:p>
          <w:p>
            <w:pPr>
              <w:spacing w:line="400" w:lineRule="exact"/>
              <w:ind w:left="640"/>
              <w:rPr>
                <w:rFonts w:ascii="Times New Roman" w:hAnsi="Times New Roman" w:eastAsia="宋体" w:cs="Times New Roman"/>
                <w:color w:val="auto"/>
                <w:kern w:val="0"/>
                <w:sz w:val="28"/>
                <w:szCs w:val="28"/>
              </w:rPr>
            </w:pPr>
          </w:p>
          <w:p>
            <w:pPr>
              <w:spacing w:line="600" w:lineRule="exact"/>
              <w:ind w:left="640"/>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 xml:space="preserve">                   申请人：</w:t>
            </w:r>
          </w:p>
          <w:p>
            <w:pPr>
              <w:spacing w:after="156" w:afterLines="50" w:line="600" w:lineRule="exact"/>
              <w:ind w:left="641"/>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noWrap w:val="0"/>
            <w:vAlign w:val="center"/>
          </w:tcPr>
          <w:p>
            <w:pPr>
              <w:jc w:val="center"/>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企业</w:t>
            </w:r>
          </w:p>
          <w:p>
            <w:pPr>
              <w:jc w:val="center"/>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意见</w:t>
            </w:r>
          </w:p>
        </w:tc>
        <w:tc>
          <w:tcPr>
            <w:tcW w:w="72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538" w:firstLineChars="200"/>
              <w:textAlignment w:val="auto"/>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经审核，该人员符合条件，同意其参加</w:t>
            </w:r>
            <w:r>
              <w:rPr>
                <w:rFonts w:hint="eastAsia" w:ascii="Times New Roman" w:hAnsi="Times New Roman" w:eastAsia="宋体" w:cs="Times New Roman"/>
                <w:color w:val="auto"/>
                <w:kern w:val="0"/>
                <w:sz w:val="28"/>
                <w:szCs w:val="28"/>
                <w:u w:val="none"/>
                <w:lang w:val="en-US" w:eastAsia="zh-CN"/>
              </w:rPr>
              <w:t>企业人才集合年金</w:t>
            </w:r>
            <w:r>
              <w:rPr>
                <w:rFonts w:ascii="Times New Roman" w:hAnsi="Times New Roman" w:eastAsia="宋体" w:cs="Times New Roman"/>
                <w:color w:val="auto"/>
                <w:kern w:val="0"/>
                <w:sz w:val="28"/>
                <w:szCs w:val="28"/>
              </w:rPr>
              <w:t>计划。</w:t>
            </w:r>
          </w:p>
          <w:p>
            <w:pPr>
              <w:jc w:val="center"/>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 xml:space="preserve">                 签字（盖章）：</w:t>
            </w:r>
          </w:p>
          <w:p>
            <w:pPr>
              <w:ind w:right="560"/>
              <w:jc w:val="center"/>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 xml:space="preserve">                    年    月    日</w:t>
            </w:r>
          </w:p>
        </w:tc>
      </w:tr>
    </w:tbl>
    <w:p>
      <w:pPr>
        <w:spacing w:line="640" w:lineRule="exac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br w:type="page"/>
      </w:r>
      <w:r>
        <w:rPr>
          <w:rFonts w:hint="eastAsia" w:ascii="Times New Roman" w:hAnsi="Times New Roman" w:eastAsia="黑体" w:cs="黑体"/>
          <w:color w:val="auto"/>
          <w:sz w:val="32"/>
          <w:szCs w:val="32"/>
        </w:rPr>
        <w:t>附件②</w:t>
      </w:r>
    </w:p>
    <w:p>
      <w:pPr>
        <w:spacing w:line="560" w:lineRule="exact"/>
        <w:jc w:val="center"/>
        <w:rPr>
          <w:rFonts w:ascii="Times New Roman" w:hAnsi="Times New Roman" w:eastAsia="方正小标宋简体" w:cs="Times New Roman"/>
          <w:color w:val="auto"/>
          <w:sz w:val="44"/>
          <w:szCs w:val="44"/>
        </w:rPr>
      </w:pPr>
      <w:r>
        <w:rPr>
          <w:rFonts w:hint="eastAsia" w:eastAsia="方正小标宋简体" w:cs="Times New Roman"/>
          <w:color w:val="auto"/>
          <w:sz w:val="44"/>
          <w:szCs w:val="44"/>
          <w:lang w:eastAsia="zh-CN"/>
        </w:rPr>
        <w:t>常山县</w:t>
      </w:r>
      <w:r>
        <w:rPr>
          <w:rFonts w:hint="eastAsia" w:ascii="Times New Roman" w:hAnsi="Times New Roman" w:eastAsia="方正小标宋简体" w:cs="Times New Roman"/>
          <w:color w:val="auto"/>
          <w:sz w:val="44"/>
          <w:szCs w:val="44"/>
          <w:lang w:eastAsia="zh-CN"/>
        </w:rPr>
        <w:t>企业人才集合年金计划中止</w:t>
      </w:r>
      <w:r>
        <w:rPr>
          <w:rFonts w:ascii="Times New Roman" w:hAnsi="Times New Roman" w:eastAsia="方正小标宋简体" w:cs="Times New Roman"/>
          <w:color w:val="auto"/>
          <w:sz w:val="44"/>
          <w:szCs w:val="44"/>
        </w:rPr>
        <w:t>（恢复）</w:t>
      </w:r>
    </w:p>
    <w:p>
      <w:pPr>
        <w:spacing w:line="560" w:lineRule="exact"/>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缴费个人申请表</w:t>
      </w:r>
    </w:p>
    <w:tbl>
      <w:tblPr>
        <w:tblStyle w:val="4"/>
        <w:tblW w:w="84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2449"/>
        <w:gridCol w:w="43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06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申请人姓名</w:t>
            </w:r>
          </w:p>
        </w:tc>
        <w:tc>
          <w:tcPr>
            <w:tcW w:w="4352" w:type="dxa"/>
            <w:noWrap w:val="0"/>
            <w:vAlign w:val="top"/>
          </w:tcPr>
          <w:p>
            <w:pPr>
              <w:spacing w:line="560" w:lineRule="exact"/>
              <w:rPr>
                <w:rFonts w:ascii="Times New Roman" w:hAnsi="Times New Roman" w:eastAsia="宋体" w:cs="Times New Roman"/>
                <w:color w:val="auto"/>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06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身份证号码</w:t>
            </w:r>
          </w:p>
        </w:tc>
        <w:tc>
          <w:tcPr>
            <w:tcW w:w="4352" w:type="dxa"/>
            <w:noWrap w:val="0"/>
            <w:vAlign w:val="top"/>
          </w:tcPr>
          <w:p>
            <w:pPr>
              <w:spacing w:line="560" w:lineRule="exact"/>
              <w:rPr>
                <w:rFonts w:ascii="Times New Roman" w:hAnsi="Times New Roman" w:eastAsia="宋体" w:cs="Times New Roman"/>
                <w:color w:val="auto"/>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14"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120" w:line="360" w:lineRule="exact"/>
              <w:jc w:val="center"/>
              <w:textAlignment w:val="auto"/>
              <w:rPr>
                <w:rFonts w:ascii="Times New Roman" w:hAnsi="Times New Roman" w:eastAsia="宋体" w:cs="Times New Roman"/>
                <w:b/>
                <w:color w:val="auto"/>
                <w:kern w:val="0"/>
                <w:sz w:val="28"/>
                <w:szCs w:val="28"/>
              </w:rPr>
            </w:pPr>
            <w:r>
              <w:rPr>
                <w:rFonts w:hint="eastAsia" w:ascii="Times New Roman" w:hAnsi="Times New Roman" w:eastAsia="宋体" w:cs="Times New Roman"/>
                <w:b/>
                <w:color w:val="auto"/>
                <w:kern w:val="0"/>
                <w:sz w:val="28"/>
                <w:szCs w:val="28"/>
                <w:lang w:eastAsia="zh-CN"/>
              </w:rPr>
              <w:t>中止</w:t>
            </w:r>
            <w:r>
              <w:rPr>
                <w:rFonts w:ascii="Times New Roman" w:hAnsi="Times New Roman" w:eastAsia="宋体" w:cs="Times New Roman"/>
                <w:b/>
                <w:color w:val="auto"/>
                <w:kern w:val="0"/>
                <w:sz w:val="28"/>
                <w:szCs w:val="28"/>
              </w:rPr>
              <w:t>企业年金缴费的申请</w:t>
            </w:r>
          </w:p>
          <w:p>
            <w:pPr>
              <w:keepNext w:val="0"/>
              <w:keepLines w:val="0"/>
              <w:pageBreakBefore w:val="0"/>
              <w:widowControl w:val="0"/>
              <w:kinsoku/>
              <w:wordWrap/>
              <w:overflowPunct/>
              <w:topLinePunct w:val="0"/>
              <w:autoSpaceDE/>
              <w:autoSpaceDN/>
              <w:bidi w:val="0"/>
              <w:adjustRightInd/>
              <w:snapToGrid/>
              <w:spacing w:before="120" w:line="360" w:lineRule="exact"/>
              <w:ind w:firstLine="538" w:firstLineChars="200"/>
              <w:textAlignment w:val="auto"/>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本人经慎重考虑，自愿申请</w:t>
            </w:r>
            <w:r>
              <w:rPr>
                <w:rFonts w:hint="eastAsia" w:ascii="Times New Roman" w:hAnsi="Times New Roman" w:eastAsia="宋体" w:cs="Times New Roman"/>
                <w:color w:val="auto"/>
                <w:kern w:val="0"/>
                <w:sz w:val="28"/>
                <w:szCs w:val="28"/>
                <w:lang w:eastAsia="zh-CN"/>
              </w:rPr>
              <w:t>中止</w:t>
            </w:r>
            <w:r>
              <w:rPr>
                <w:rFonts w:ascii="Times New Roman" w:hAnsi="Times New Roman" w:eastAsia="宋体" w:cs="Times New Roman"/>
                <w:color w:val="auto"/>
                <w:kern w:val="0"/>
                <w:sz w:val="28"/>
                <w:szCs w:val="28"/>
              </w:rPr>
              <w:t>企业年金缴费，并愿意承担由此带来的损失。</w:t>
            </w:r>
            <w:r>
              <w:rPr>
                <w:rFonts w:hint="eastAsia" w:ascii="Times New Roman" w:hAnsi="Times New Roman" w:eastAsia="宋体" w:cs="Times New Roman"/>
                <w:color w:val="auto"/>
                <w:kern w:val="0"/>
                <w:sz w:val="28"/>
                <w:szCs w:val="28"/>
                <w:lang w:eastAsia="zh-CN"/>
              </w:rPr>
              <w:t>中止</w:t>
            </w:r>
            <w:r>
              <w:rPr>
                <w:rFonts w:ascii="Times New Roman" w:hAnsi="Times New Roman" w:eastAsia="宋体" w:cs="Times New Roman"/>
                <w:color w:val="auto"/>
                <w:kern w:val="0"/>
                <w:sz w:val="28"/>
                <w:szCs w:val="28"/>
              </w:rPr>
              <w:t>缴费期间为：</w:t>
            </w:r>
          </w:p>
          <w:p>
            <w:pPr>
              <w:spacing w:line="440" w:lineRule="exact"/>
              <w:ind w:firstLine="538" w:firstLineChars="200"/>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        年    月    日至        年    月    日；</w:t>
            </w:r>
          </w:p>
          <w:p>
            <w:pPr>
              <w:spacing w:line="440" w:lineRule="exact"/>
              <w:ind w:firstLine="538" w:firstLineChars="200"/>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□至本人申请恢复缴费为止；</w:t>
            </w:r>
          </w:p>
          <w:p>
            <w:pPr>
              <w:spacing w:line="440" w:lineRule="exact"/>
              <w:ind w:firstLine="538" w:firstLineChars="200"/>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□至退出本方案为止。</w:t>
            </w:r>
          </w:p>
          <w:p>
            <w:pPr>
              <w:spacing w:line="440" w:lineRule="exact"/>
              <w:ind w:left="640"/>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 xml:space="preserve">                                申请人：</w:t>
            </w:r>
          </w:p>
          <w:p>
            <w:pPr>
              <w:spacing w:after="156" w:afterLines="50" w:line="440" w:lineRule="exact"/>
              <w:ind w:left="641"/>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8414" w:type="dxa"/>
            <w:gridSpan w:val="3"/>
            <w:noWrap w:val="0"/>
            <w:vAlign w:val="top"/>
          </w:tcPr>
          <w:p>
            <w:pPr>
              <w:spacing w:after="156" w:afterLines="50" w:line="440" w:lineRule="exact"/>
              <w:jc w:val="center"/>
              <w:rPr>
                <w:rFonts w:ascii="Times New Roman" w:hAnsi="Times New Roman" w:eastAsia="宋体" w:cs="Times New Roman"/>
                <w:b/>
                <w:color w:val="auto"/>
                <w:kern w:val="0"/>
                <w:sz w:val="28"/>
                <w:szCs w:val="28"/>
              </w:rPr>
            </w:pPr>
            <w:r>
              <w:rPr>
                <w:rFonts w:ascii="Times New Roman" w:hAnsi="Times New Roman" w:eastAsia="宋体" w:cs="Times New Roman"/>
                <w:b/>
                <w:color w:val="auto"/>
                <w:kern w:val="0"/>
                <w:sz w:val="28"/>
                <w:szCs w:val="28"/>
              </w:rPr>
              <w:t>恢复企业年金缴费的申请</w:t>
            </w:r>
          </w:p>
          <w:p>
            <w:pPr>
              <w:spacing w:after="156" w:afterLines="50" w:line="440" w:lineRule="exact"/>
              <w:ind w:firstLine="600"/>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本人申请自    年    月    日起恢复企业年金缴费。</w:t>
            </w:r>
          </w:p>
          <w:p>
            <w:pPr>
              <w:spacing w:line="440" w:lineRule="exact"/>
              <w:ind w:firstLine="601"/>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 xml:space="preserve">                                 申请人：</w:t>
            </w:r>
          </w:p>
          <w:p>
            <w:pPr>
              <w:spacing w:line="440" w:lineRule="exact"/>
              <w:ind w:firstLine="601"/>
              <w:rPr>
                <w:rFonts w:ascii="Times New Roman" w:hAnsi="Times New Roman" w:eastAsia="宋体" w:cs="Times New Roman"/>
                <w:b/>
                <w:color w:val="auto"/>
                <w:kern w:val="0"/>
                <w:sz w:val="30"/>
                <w:szCs w:val="30"/>
              </w:rPr>
            </w:pPr>
            <w:r>
              <w:rPr>
                <w:rFonts w:ascii="Times New Roman" w:hAnsi="Times New Roman" w:eastAsia="宋体" w:cs="Times New Roman"/>
                <w:color w:val="auto"/>
                <w:kern w:val="0"/>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13" w:type="dxa"/>
            <w:vMerge w:val="restart"/>
            <w:noWrap w:val="0"/>
            <w:vAlign w:val="center"/>
          </w:tcPr>
          <w:p>
            <w:pPr>
              <w:spacing w:line="440" w:lineRule="exact"/>
              <w:jc w:val="center"/>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企业</w:t>
            </w:r>
          </w:p>
          <w:p>
            <w:pPr>
              <w:spacing w:line="440" w:lineRule="exact"/>
              <w:jc w:val="center"/>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意见</w:t>
            </w:r>
          </w:p>
        </w:tc>
        <w:tc>
          <w:tcPr>
            <w:tcW w:w="6801" w:type="dxa"/>
            <w:gridSpan w:val="2"/>
            <w:noWrap w:val="0"/>
            <w:vAlign w:val="center"/>
          </w:tcPr>
          <w:p>
            <w:pPr>
              <w:spacing w:line="440" w:lineRule="exact"/>
              <w:jc w:val="center"/>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经审核，同意该职工</w:t>
            </w:r>
            <w:r>
              <w:rPr>
                <w:rFonts w:hint="eastAsia" w:ascii="Times New Roman" w:hAnsi="Times New Roman" w:eastAsia="宋体" w:cs="Times New Roman"/>
                <w:color w:val="auto"/>
                <w:kern w:val="0"/>
                <w:sz w:val="28"/>
                <w:szCs w:val="28"/>
                <w:lang w:eastAsia="zh-CN"/>
              </w:rPr>
              <w:t>中止</w:t>
            </w:r>
            <w:r>
              <w:rPr>
                <w:rFonts w:ascii="Times New Roman" w:hAnsi="Times New Roman" w:eastAsia="宋体" w:cs="Times New Roman"/>
                <w:color w:val="auto"/>
                <w:kern w:val="0"/>
                <w:sz w:val="28"/>
                <w:szCs w:val="28"/>
              </w:rPr>
              <w:t>企业年金缴费。</w:t>
            </w:r>
          </w:p>
          <w:p>
            <w:pPr>
              <w:spacing w:line="440" w:lineRule="exact"/>
              <w:jc w:val="center"/>
              <w:rPr>
                <w:rFonts w:ascii="Times New Roman" w:hAnsi="Times New Roman" w:eastAsia="宋体" w:cs="Times New Roman"/>
                <w:color w:val="auto"/>
                <w:kern w:val="0"/>
                <w:sz w:val="28"/>
                <w:szCs w:val="28"/>
              </w:rPr>
            </w:pPr>
          </w:p>
          <w:p>
            <w:pPr>
              <w:spacing w:line="440" w:lineRule="exact"/>
              <w:jc w:val="center"/>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签字（盖章）：</w:t>
            </w:r>
          </w:p>
          <w:p>
            <w:pPr>
              <w:spacing w:line="440" w:lineRule="exact"/>
              <w:ind w:right="560" w:firstLine="3363" w:firstLineChars="1250"/>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13" w:type="dxa"/>
            <w:vMerge w:val="continue"/>
            <w:noWrap w:val="0"/>
            <w:vAlign w:val="center"/>
          </w:tcPr>
          <w:p>
            <w:pPr>
              <w:spacing w:line="440" w:lineRule="exact"/>
              <w:jc w:val="center"/>
              <w:rPr>
                <w:rFonts w:ascii="Times New Roman" w:hAnsi="Times New Roman" w:eastAsia="宋体" w:cs="Times New Roman"/>
                <w:color w:val="auto"/>
                <w:kern w:val="0"/>
                <w:sz w:val="28"/>
                <w:szCs w:val="28"/>
              </w:rPr>
            </w:pPr>
          </w:p>
        </w:tc>
        <w:tc>
          <w:tcPr>
            <w:tcW w:w="6801" w:type="dxa"/>
            <w:gridSpan w:val="2"/>
            <w:noWrap w:val="0"/>
            <w:vAlign w:val="center"/>
          </w:tcPr>
          <w:p>
            <w:pPr>
              <w:spacing w:line="440" w:lineRule="exact"/>
              <w:jc w:val="center"/>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经审核，同意该职工恢复企业年金缴费。</w:t>
            </w:r>
          </w:p>
          <w:p>
            <w:pPr>
              <w:spacing w:line="440" w:lineRule="exact"/>
              <w:jc w:val="center"/>
              <w:rPr>
                <w:rFonts w:ascii="Times New Roman" w:hAnsi="Times New Roman" w:eastAsia="宋体" w:cs="Times New Roman"/>
                <w:color w:val="auto"/>
                <w:kern w:val="0"/>
                <w:sz w:val="28"/>
                <w:szCs w:val="28"/>
              </w:rPr>
            </w:pPr>
          </w:p>
          <w:p>
            <w:pPr>
              <w:spacing w:line="440" w:lineRule="exact"/>
              <w:jc w:val="center"/>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签字（盖章）：</w:t>
            </w:r>
          </w:p>
          <w:p>
            <w:pPr>
              <w:spacing w:line="440" w:lineRule="exact"/>
              <w:jc w:val="center"/>
              <w:rPr>
                <w:rFonts w:ascii="Times New Roman" w:hAnsi="Times New Roman" w:eastAsia="宋体" w:cs="Times New Roman"/>
                <w:color w:val="auto"/>
                <w:kern w:val="0"/>
                <w:sz w:val="28"/>
                <w:szCs w:val="28"/>
              </w:rPr>
            </w:pPr>
            <w:r>
              <w:rPr>
                <w:rFonts w:ascii="Times New Roman" w:hAnsi="Times New Roman" w:eastAsia="宋体" w:cs="Times New Roman"/>
                <w:color w:val="auto"/>
                <w:kern w:val="0"/>
                <w:sz w:val="28"/>
                <w:szCs w:val="28"/>
              </w:rPr>
              <w:t xml:space="preserve">              年    月    日</w:t>
            </w:r>
          </w:p>
        </w:tc>
      </w:tr>
    </w:tbl>
    <w:p>
      <w:pPr>
        <w:rPr>
          <w:rFonts w:ascii="Times New Roman" w:hAnsi="Times New Roman"/>
        </w:rPr>
      </w:pPr>
    </w:p>
    <w:p/>
    <w:sectPr>
      <w:footerReference r:id="rId4" w:type="default"/>
      <w:pgSz w:w="11905" w:h="16838"/>
      <w:pgMar w:top="1701" w:right="1587" w:bottom="1474" w:left="1587" w:header="850" w:footer="1701" w:gutter="0"/>
      <w:pgBorders>
        <w:top w:val="none" w:sz="0" w:space="0"/>
        <w:left w:val="none" w:sz="0" w:space="0"/>
        <w:bottom w:val="none" w:sz="0" w:space="0"/>
        <w:right w:val="none" w:sz="0" w:space="0"/>
      </w:pgBorders>
      <w:pgNumType w:fmt="decimal"/>
      <w:cols w:space="0" w:num="1"/>
      <w:rtlGutter w:val="0"/>
      <w:docGrid w:type="linesAndChars" w:linePitch="621" w:charSpace="-2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3"/>
        <w:adjustRightInd w:val="0"/>
        <w:snapToGrid w:val="0"/>
        <w:rPr>
          <w:rFonts w:hint="eastAsia" w:ascii="仿宋_GB2312" w:hAnsi="Times New Roman" w:eastAsia="仿宋_GB2312" w:cs="Times New Roman"/>
          <w:szCs w:val="20"/>
        </w:rPr>
      </w:pPr>
      <w:r>
        <w:rPr>
          <w:rStyle w:val="6"/>
          <w:rFonts w:ascii="Times New Roman" w:hAnsi="Times New Roman" w:eastAsia="宋体" w:cs="Times New Roman"/>
          <w:szCs w:val="20"/>
        </w:rPr>
        <w:footnoteRef/>
      </w:r>
      <w:r>
        <w:rPr>
          <w:rFonts w:hint="eastAsia" w:ascii="宋体" w:hAnsi="Times New Roman" w:cs="宋体"/>
          <w:szCs w:val="20"/>
          <w:lang w:bidi="ar-SA"/>
        </w:rPr>
        <w:t>集团公司企业年金方案可适用于所有或者部分下属单位，非集团型企业可删除本条。</w:t>
      </w:r>
    </w:p>
  </w:footnote>
  <w:footnote w:id="1">
    <w:p>
      <w:pPr>
        <w:pStyle w:val="3"/>
        <w:rPr>
          <w:rFonts w:hint="eastAsia" w:ascii="Times New Roman" w:hAnsi="Times New Roman" w:cs="Times New Roman"/>
          <w:szCs w:val="20"/>
        </w:rPr>
      </w:pPr>
      <w:r>
        <w:rPr>
          <w:rStyle w:val="6"/>
          <w:rFonts w:ascii="Times New Roman" w:hAnsi="Times New Roman" w:eastAsia="宋体" w:cs="Times New Roman"/>
          <w:szCs w:val="20"/>
        </w:rPr>
        <w:footnoteRef/>
      </w:r>
      <w:r>
        <w:rPr>
          <w:rFonts w:hint="eastAsia" w:ascii="Times New Roman" w:hAnsi="Times New Roman" w:cs="Times New Roman"/>
          <w:szCs w:val="20"/>
        </w:rPr>
        <w:t>内容包括企业缴费总额、当期划入参加人员个人账户的比例、企业账户留存比例等。企业缴费总额不超过本企业参加本方案人员上年度工资总额的8%</w:t>
      </w:r>
    </w:p>
  </w:footnote>
  <w:footnote w:id="2">
    <w:p>
      <w:pPr>
        <w:pStyle w:val="3"/>
        <w:rPr>
          <w:rFonts w:hint="eastAsia" w:ascii="Times New Roman" w:hAnsi="Times New Roman" w:cs="Times New Roman"/>
          <w:szCs w:val="20"/>
        </w:rPr>
      </w:pPr>
      <w:r>
        <w:rPr>
          <w:rStyle w:val="6"/>
          <w:rFonts w:ascii="Times New Roman" w:hAnsi="Times New Roman" w:eastAsia="宋体" w:cs="Times New Roman"/>
          <w:szCs w:val="20"/>
        </w:rPr>
        <w:footnoteRef/>
      </w:r>
      <w:r>
        <w:rPr>
          <w:rFonts w:hint="eastAsia" w:ascii="宋体" w:hAnsi="Times New Roman" w:cs="宋体"/>
          <w:szCs w:val="20"/>
          <w:lang w:bidi="ar-SA"/>
        </w:rPr>
        <w:t>一般为企业账户全部资金；设置中人补偿的，可为预留补偿资金后的剩余部分。</w:t>
      </w:r>
      <w:r>
        <w:rPr>
          <w:rFonts w:ascii="Times New Roman" w:hAnsi="Times New Roman" w:cs="Times New Roman"/>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783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imes New Roman" w:hAnsi="Times New Roman" w:eastAsia="仿宋_GB2312" w:cs="Times New Roman"/>
      <w:kern w:val="2"/>
      <w:sz w:val="18"/>
      <w:lang w:val="en-US" w:eastAsia="zh-CN" w:bidi="ar-SA"/>
    </w:rPr>
  </w:style>
  <w:style w:type="paragraph" w:styleId="3">
    <w:name w:val="footnote text"/>
    <w:qFormat/>
    <w:uiPriority w:val="0"/>
    <w:pPr>
      <w:widowControl w:val="0"/>
      <w:snapToGrid w:val="0"/>
      <w:jc w:val="left"/>
    </w:pPr>
    <w:rPr>
      <w:rFonts w:ascii="Times New Roman" w:hAnsi="Times New Roman" w:eastAsia="仿宋_GB2312" w:cs="Times New Roman"/>
      <w:kern w:val="2"/>
      <w:sz w:val="18"/>
      <w:lang w:val="en-US" w:eastAsia="zh-CN" w:bidi="ar-SA"/>
    </w:rPr>
  </w:style>
  <w:style w:type="character" w:styleId="6">
    <w:name w:val="footnote reference"/>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2024-03-01T03:51:19Z</dcterms:created>
  <dc:creator>Administrator</dc:creator>
  <cp:lastModifiedBy>Administrator</cp:lastModifiedBy>
  <dcterms:modified xsi:type="dcterms:W3CDTF">2024-03-01T03:53:23Z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CAE1E64C78A447168DF6FAA2728EBFD5</vt:lpwstr>
  </property>
</Properties>
</file>