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常山县 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年度国有资本经营预算收支决算公开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一、20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年国有资本经营预算决算情况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N w:val="0"/>
        <w:bidi w:val="0"/>
        <w:snapToGrid/>
        <w:spacing w:line="576" w:lineRule="exact"/>
        <w:ind w:firstLine="643" w:firstLineChars="200"/>
        <w:textAlignment w:val="auto"/>
        <w:rPr>
          <w:rFonts w:hint="eastAsia" w:eastAsia="楷体_GB2312" w:cs="Times New Roman"/>
          <w:b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楷体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（一）收入决算情况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/>
        <w:bidi w:val="0"/>
        <w:snapToGrid/>
        <w:spacing w:line="576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20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 w:cs="Times New Roman"/>
          <w:bCs/>
          <w:color w:val="000000"/>
          <w:sz w:val="32"/>
          <w:szCs w:val="32"/>
          <w:highlight w:val="none"/>
          <w:lang w:eastAsia="zh-CN"/>
        </w:rPr>
        <w:t>，全县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国有资本经营预算收入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1200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万元，完成调整预算数的100.0%</w:t>
      </w:r>
      <w:r>
        <w:rPr>
          <w:rFonts w:hint="eastAsia" w:eastAsia="仿宋_GB2312" w:cs="Times New Roman"/>
          <w:bCs/>
          <w:color w:val="000000"/>
          <w:sz w:val="32"/>
          <w:szCs w:val="32"/>
          <w:highlight w:val="none"/>
          <w:lang w:eastAsia="zh-CN"/>
        </w:rPr>
        <w:t>，增长</w:t>
      </w:r>
      <w:r>
        <w:rPr>
          <w:rFonts w:hint="eastAsia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181.7%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eastAsia="仿宋_GB2312" w:cs="Times New Roman"/>
          <w:bCs/>
          <w:color w:val="000000"/>
          <w:sz w:val="32"/>
          <w:szCs w:val="32"/>
          <w:highlight w:val="none"/>
          <w:lang w:eastAsia="zh-CN"/>
        </w:rPr>
        <w:t>加上转移性收入</w:t>
      </w:r>
      <w:r>
        <w:rPr>
          <w:rFonts w:hint="eastAsia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6万元，收入合计1206万元。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bidi w:val="0"/>
        <w:snapToGrid/>
        <w:spacing w:line="576" w:lineRule="exact"/>
        <w:textAlignment w:val="auto"/>
        <w:rPr>
          <w:rFonts w:hint="eastAsia" w:ascii="Times New Roman" w:hAnsi="Times New Roman" w:cs="Times New Roman"/>
          <w:bCs/>
          <w:color w:val="00000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cs="Times New Roman"/>
          <w:bCs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Cs/>
          <w:color w:val="000000"/>
          <w:sz w:val="32"/>
          <w:szCs w:val="32"/>
          <w:highlight w:val="none"/>
          <w:lang w:eastAsia="zh-CN"/>
        </w:rPr>
        <w:t>收入分项目完成情况如下：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1．投资服务企业利润收入1200万元，完成调整预算数的</w:t>
      </w:r>
      <w:r>
        <w:rPr>
          <w:rFonts w:hint="eastAsia" w:ascii="Times New Roman" w:hAnsi="Times New Roman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60.0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%。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6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2．转移性收入6万元，完成调整预算数的100.0%。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N w:val="0"/>
        <w:bidi w:val="0"/>
        <w:snapToGrid/>
        <w:spacing w:line="576" w:lineRule="exact"/>
        <w:ind w:firstLine="643" w:firstLineChars="200"/>
        <w:textAlignment w:val="auto"/>
        <w:rPr>
          <w:rFonts w:hint="eastAsia" w:eastAsia="楷体_GB2312" w:cs="Times New Roman"/>
          <w:b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eastAsia="楷体_GB2312" w:cs="Times New Roman"/>
          <w:b/>
          <w:bCs w:val="0"/>
          <w:color w:val="auto"/>
          <w:sz w:val="32"/>
          <w:szCs w:val="32"/>
          <w:highlight w:val="none"/>
          <w:lang w:eastAsia="zh-CN"/>
        </w:rPr>
        <w:t>（二）支出决算情况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/>
        <w:bidi w:val="0"/>
        <w:snapToGrid/>
        <w:spacing w:line="576" w:lineRule="exact"/>
        <w:ind w:firstLine="640" w:firstLineChars="200"/>
        <w:textAlignment w:val="auto"/>
        <w:rPr>
          <w:rFonts w:hint="eastAsia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20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年</w:t>
      </w:r>
      <w:r>
        <w:rPr>
          <w:rFonts w:hint="eastAsia" w:eastAsia="仿宋_GB2312" w:cs="Times New Roman"/>
          <w:bCs/>
          <w:color w:val="000000"/>
          <w:sz w:val="32"/>
          <w:szCs w:val="32"/>
          <w:highlight w:val="none"/>
          <w:lang w:eastAsia="zh-CN"/>
        </w:rPr>
        <w:t>，全县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highlight w:val="none"/>
          <w:lang w:eastAsia="zh-CN"/>
        </w:rPr>
        <w:t>国有资本经营预算支出0万元。</w:t>
      </w:r>
      <w:r>
        <w:rPr>
          <w:rFonts w:hint="eastAsia" w:eastAsia="仿宋_GB2312" w:cs="Times New Roman"/>
          <w:bCs/>
          <w:color w:val="000000"/>
          <w:sz w:val="32"/>
          <w:szCs w:val="32"/>
          <w:highlight w:val="none"/>
          <w:lang w:eastAsia="zh-CN"/>
        </w:rPr>
        <w:t>加上转移性支出</w:t>
      </w:r>
      <w:r>
        <w:rPr>
          <w:rFonts w:hint="eastAsia" w:eastAsia="仿宋_GB2312" w:cs="Times New Roman"/>
          <w:bCs/>
          <w:color w:val="000000"/>
          <w:sz w:val="32"/>
          <w:szCs w:val="32"/>
          <w:highlight w:val="none"/>
          <w:lang w:val="en-US" w:eastAsia="zh-CN"/>
        </w:rPr>
        <w:t>1206万元，支出合计1206万元。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Times New Roman" w:hAnsi="Times New Roman" w:cs="Times New Roman"/>
          <w:bCs/>
          <w:color w:val="000000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Times New Roman" w:hAnsi="Times New Roman" w:cs="Times New Roman"/>
          <w:bCs/>
          <w:color w:val="000000"/>
          <w:sz w:val="32"/>
          <w:szCs w:val="32"/>
          <w:highlight w:val="none"/>
          <w:lang w:eastAsia="zh-CN"/>
        </w:rPr>
        <w:t>支出分项目完成情况如下：</w:t>
      </w:r>
    </w:p>
    <w:p>
      <w:pPr>
        <w:pStyle w:val="2"/>
        <w:rPr>
          <w:rFonts w:hint="eastAsia"/>
          <w:lang w:eastAsia="zh-CN"/>
        </w:rPr>
      </w:pPr>
      <w:r>
        <w:rPr>
          <w:rFonts w:hint="eastAsia" w:ascii="Times New Roman" w:hAnsi="Times New Roman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1．</w:t>
      </w:r>
      <w:r>
        <w:rPr>
          <w:rFonts w:hint="eastAsia" w:ascii="Times New Roman" w:hAnsi="Times New Roman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转移性支出1206万元，</w:t>
      </w:r>
      <w:r>
        <w:rPr>
          <w:rFonts w:hint="eastAsia" w:ascii="Times New Roman" w:hAnsi="Times New Roman" w:eastAsia="仿宋_GB2312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完成调整预算数的100.0%</w:t>
      </w:r>
      <w:r>
        <w:rPr>
          <w:rFonts w:hint="eastAsia" w:ascii="Times New Roman" w:hAnsi="Times New Roman" w:cs="Times New Roman"/>
          <w:bCs/>
          <w:color w:val="00000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W w:w="139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6"/>
        <w:gridCol w:w="1103"/>
        <w:gridCol w:w="1215"/>
        <w:gridCol w:w="1650"/>
        <w:gridCol w:w="3180"/>
        <w:gridCol w:w="900"/>
        <w:gridCol w:w="1290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2020年度常山县国有资本经营预算收支决算总表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39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单位:万元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预算科目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调整预算数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决算数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预算科目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预算数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调整预算数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决算数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利润收入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1,200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1,200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解决历史遗留问题及改革成本支出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股利、股息收入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国有企业资本金注入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产权转让收入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国有企业政策性补贴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清算收入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金融国有资本经营预算支出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其他国有资本经营预算收入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其他国有资本经营预算支出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 年 收 入 合 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1,200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1,200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本 年 支 出 合 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上级补助收入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上解上级支出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上年结余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省补助计划单列市收入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计划单列市上解省支出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调出资金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年终结余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备注:市补助县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备注:县上解市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收  入  总  计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1,206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支  出  总  计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1,206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1" w:name="_GoBack"/>
      <w:bookmarkEnd w:id="1"/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 w:val="0"/>
          <w:i w:val="0"/>
          <w:color w:val="auto"/>
          <w:kern w:val="2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i w:val="0"/>
          <w:color w:val="auto"/>
          <w:kern w:val="2"/>
          <w:sz w:val="44"/>
          <w:szCs w:val="44"/>
          <w:highlight w:val="none"/>
          <w:u w:val="none"/>
          <w:lang w:val="en-US" w:eastAsia="zh-CN" w:bidi="ar"/>
        </w:rPr>
        <w:t>常山县</w:t>
      </w:r>
      <w:bookmarkStart w:id="0" w:name="3-3-国有资本"/>
      <w:bookmarkEnd w:id="0"/>
      <w:r>
        <w:rPr>
          <w:rFonts w:hint="default" w:ascii="Times New Roman" w:hAnsi="Times New Roman" w:eastAsia="方正小标宋简体" w:cs="Times New Roman"/>
          <w:b w:val="0"/>
          <w:i w:val="0"/>
          <w:color w:val="auto"/>
          <w:kern w:val="2"/>
          <w:sz w:val="44"/>
          <w:szCs w:val="44"/>
          <w:highlight w:val="none"/>
          <w:u w:val="none"/>
          <w:lang w:val="en-US" w:eastAsia="zh-CN" w:bidi="ar"/>
        </w:rPr>
        <w:t>2020年国有资本经营预算收入</w:t>
      </w:r>
    </w:p>
    <w:p>
      <w:pPr>
        <w:spacing w:line="576" w:lineRule="exact"/>
        <w:jc w:val="center"/>
        <w:rPr>
          <w:rFonts w:hint="eastAsia" w:ascii="Times New Roman" w:hAnsi="Times New Roman" w:eastAsia="方正小标宋简体" w:cs="Times New Roman"/>
          <w:b w:val="0"/>
          <w:i w:val="0"/>
          <w:color w:val="auto"/>
          <w:kern w:val="2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olor w:val="auto"/>
          <w:kern w:val="2"/>
          <w:sz w:val="44"/>
          <w:szCs w:val="44"/>
          <w:highlight w:val="none"/>
          <w:u w:val="none"/>
          <w:lang w:val="en-US" w:eastAsia="zh-CN" w:bidi="ar"/>
        </w:rPr>
        <w:t>决算表</w:t>
      </w:r>
    </w:p>
    <w:p>
      <w:pPr>
        <w:spacing w:line="576" w:lineRule="exact"/>
        <w:jc w:val="right"/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单位：万元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5"/>
        <w:tblW w:w="893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19"/>
        <w:gridCol w:w="1520"/>
        <w:gridCol w:w="1178"/>
        <w:gridCol w:w="1205"/>
        <w:gridCol w:w="1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完成调整预算数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比上年(±%)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50" w:lineRule="exact"/>
              <w:ind w:left="42" w:leftChars="20" w:right="42" w:rightChars="2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一、国有资本经营预算收入合计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beforeLines="8" w:after="27" w:afterLines="8" w:line="35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50" w:lineRule="exact"/>
              <w:ind w:left="42" w:leftChars="20" w:right="42" w:rightChars="2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利润收入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beforeLines="8" w:after="27" w:afterLines="8" w:line="35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50" w:lineRule="exact"/>
              <w:ind w:left="42" w:leftChars="20" w:right="42" w:rightChars="20" w:firstLine="5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投资服务企业利润收入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beforeLines="8" w:after="27" w:afterLines="8" w:line="35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50" w:lineRule="exact"/>
              <w:jc w:val="right"/>
              <w:rPr>
                <w:rFonts w:hint="eastAsia" w:ascii="Times New Roman" w:hAnsi="Times New Roman" w:eastAsia="宋体" w:cs="Times New Roman"/>
                <w:i w:val="0"/>
                <w:color w:val="000000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350" w:lineRule="exact"/>
              <w:ind w:left="42" w:leftChars="20" w:right="42" w:rightChars="20" w:firstLine="520" w:firstLineChars="2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其他国有资本经营预算企业利润收入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7" w:beforeLines="8" w:after="27" w:afterLines="8" w:line="350" w:lineRule="exact"/>
              <w:jc w:val="right"/>
              <w:rPr>
                <w:rFonts w:hint="eastAsia" w:ascii="Times New Roman" w:hAnsi="Times New Roman" w:eastAsia="宋体" w:cs="Times New Roman"/>
                <w:i w:val="0"/>
                <w:color w:val="000000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50" w:lineRule="exact"/>
              <w:jc w:val="right"/>
              <w:rPr>
                <w:rFonts w:hint="eastAsia" w:ascii="Times New Roman" w:hAnsi="Times New Roman" w:eastAsia="宋体" w:cs="Times New Roman"/>
                <w:i w:val="0"/>
                <w:color w:val="000000"/>
                <w:sz w:val="26"/>
                <w:szCs w:val="26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sz w:val="26"/>
                <w:szCs w:val="26"/>
                <w:highlight w:val="none"/>
                <w:u w:val="none"/>
                <w:lang w:val="en-US" w:eastAsia="zh-CN"/>
              </w:rPr>
              <w:t>0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50" w:lineRule="exact"/>
              <w:jc w:val="right"/>
              <w:rPr>
                <w:rFonts w:hint="eastAsia" w:ascii="Times New Roman" w:hAnsi="Times New Roman" w:eastAsia="宋体" w:cs="Times New Roman"/>
                <w:i w:val="0"/>
                <w:color w:val="000000"/>
                <w:sz w:val="26"/>
                <w:szCs w:val="26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 w:line="350" w:lineRule="exact"/>
              <w:jc w:val="right"/>
              <w:rPr>
                <w:rFonts w:hint="eastAsia" w:ascii="Times New Roman" w:hAnsi="Times New Roman" w:eastAsia="宋体" w:cs="Times New Roman"/>
                <w:i w:val="0"/>
                <w:color w:val="000000"/>
                <w:sz w:val="26"/>
                <w:szCs w:val="26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bCs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二、转移性收入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4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6"/>
                <w:szCs w:val="26"/>
                <w:highlight w:val="none"/>
                <w:u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收入合计</w:t>
            </w:r>
          </w:p>
        </w:tc>
        <w:tc>
          <w:tcPr>
            <w:tcW w:w="1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1206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1206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100.0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50" w:lineRule="exact"/>
              <w:jc w:val="right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183.1</w:t>
            </w:r>
          </w:p>
        </w:tc>
      </w:tr>
    </w:tbl>
    <w:p>
      <w:pPr>
        <w:spacing w:beforeLines="0" w:afterLines="0" w:line="576" w:lineRule="exact"/>
        <w:jc w:val="center"/>
        <w:rPr>
          <w:rFonts w:hint="default" w:ascii="Times New Roman" w:hAnsi="Times New Roman" w:eastAsia="方正小标宋简体" w:cs="Times New Roman"/>
          <w:b w:val="0"/>
          <w:i w:val="0"/>
          <w:color w:val="auto"/>
          <w:kern w:val="2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highlight w:val="none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i w:val="0"/>
          <w:color w:val="auto"/>
          <w:kern w:val="2"/>
          <w:sz w:val="44"/>
          <w:szCs w:val="44"/>
          <w:highlight w:val="none"/>
          <w:u w:val="none"/>
          <w:lang w:val="en-US" w:eastAsia="zh-CN" w:bidi="ar"/>
        </w:rPr>
        <w:t>常山县2020年国有资本经营预算支出</w:t>
      </w:r>
    </w:p>
    <w:p>
      <w:pPr>
        <w:spacing w:beforeLines="0" w:afterLines="0" w:line="576" w:lineRule="exact"/>
        <w:jc w:val="center"/>
        <w:rPr>
          <w:rFonts w:hint="default" w:ascii="Times New Roman" w:hAnsi="Times New Roman" w:eastAsia="方正小标宋简体" w:cs="Times New Roman"/>
          <w:b w:val="0"/>
          <w:i w:val="0"/>
          <w:color w:val="auto"/>
          <w:kern w:val="2"/>
          <w:sz w:val="44"/>
          <w:szCs w:val="44"/>
          <w:highlight w:val="none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Times New Roman"/>
          <w:b w:val="0"/>
          <w:i w:val="0"/>
          <w:color w:val="auto"/>
          <w:kern w:val="2"/>
          <w:sz w:val="44"/>
          <w:szCs w:val="44"/>
          <w:highlight w:val="none"/>
          <w:u w:val="none"/>
          <w:lang w:val="en-US" w:eastAsia="zh-CN" w:bidi="ar"/>
        </w:rPr>
        <w:t>决算表</w:t>
      </w:r>
    </w:p>
    <w:p>
      <w:pPr>
        <w:spacing w:beforeLines="0" w:afterLines="0" w:line="576" w:lineRule="exact"/>
        <w:jc w:val="right"/>
        <w:rPr>
          <w:rStyle w:val="7"/>
          <w:rFonts w:hint="eastAsia" w:ascii="黑体" w:hAnsi="黑体" w:eastAsia="黑体" w:cs="黑体"/>
          <w:b w:val="0"/>
          <w:bCs/>
          <w:kern w:val="0"/>
          <w:sz w:val="24"/>
          <w:szCs w:val="24"/>
          <w:highlight w:val="none"/>
          <w:lang w:val="en-US" w:eastAsia="zh-CN" w:bidi="ar"/>
        </w:rPr>
      </w:pPr>
      <w:r>
        <w:rPr>
          <w:rStyle w:val="7"/>
          <w:rFonts w:hint="eastAsia" w:ascii="黑体" w:hAnsi="黑体" w:eastAsia="黑体" w:cs="黑体"/>
          <w:b w:val="0"/>
          <w:bCs/>
          <w:kern w:val="0"/>
          <w:sz w:val="24"/>
          <w:szCs w:val="24"/>
          <w:highlight w:val="none"/>
          <w:lang w:val="en-US" w:eastAsia="zh-CN" w:bidi="ar"/>
        </w:rPr>
        <w:t>单位</w:t>
      </w:r>
      <w:r>
        <w:rPr>
          <w:rFonts w:hint="eastAsia" w:ascii="黑体" w:hAnsi="黑体" w:eastAsia="黑体" w:cs="黑体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：</w:t>
      </w:r>
      <w:r>
        <w:rPr>
          <w:rStyle w:val="7"/>
          <w:rFonts w:hint="eastAsia" w:ascii="黑体" w:hAnsi="黑体" w:eastAsia="黑体" w:cs="黑体"/>
          <w:b w:val="0"/>
          <w:bCs/>
          <w:kern w:val="0"/>
          <w:sz w:val="24"/>
          <w:szCs w:val="24"/>
          <w:highlight w:val="none"/>
          <w:lang w:val="en-US" w:eastAsia="zh-CN" w:bidi="ar"/>
        </w:rPr>
        <w:t>万元</w:t>
      </w:r>
    </w:p>
    <w:p>
      <w:pPr>
        <w:pStyle w:val="2"/>
        <w:rPr>
          <w:rFonts w:hint="eastAsia"/>
        </w:rPr>
      </w:pPr>
    </w:p>
    <w:tbl>
      <w:tblPr>
        <w:tblStyle w:val="5"/>
        <w:tblW w:w="897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16"/>
        <w:gridCol w:w="1714"/>
        <w:gridCol w:w="1183"/>
        <w:gridCol w:w="1246"/>
        <w:gridCol w:w="101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2020年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预算数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执行数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完成调整预算数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(</w:t>
            </w: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1" w:leftChars="10" w:right="21" w:rightChars="10"/>
              <w:jc w:val="center"/>
              <w:textAlignment w:val="center"/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auto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比上年(±%)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rightChars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6"/>
                <w:szCs w:val="26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000000"/>
                <w:kern w:val="0"/>
                <w:sz w:val="26"/>
                <w:szCs w:val="26"/>
                <w:highlight w:val="none"/>
                <w:lang w:val="en-US" w:eastAsia="zh-CN" w:bidi="ar"/>
              </w:rPr>
              <w:t>一、国有资本经营预算支出合计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rightChars="0"/>
              <w:jc w:val="righ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  <w:t>0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rightChars="0"/>
              <w:jc w:val="right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  <w:t>0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rightChars="0"/>
              <w:jc w:val="right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  <w:t>0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leftChars="0" w:right="0" w:rightChars="0"/>
              <w:jc w:val="right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000000"/>
                <w:kern w:val="0"/>
                <w:sz w:val="26"/>
                <w:szCs w:val="26"/>
                <w:highlight w:val="none"/>
                <w:lang w:val="en-US" w:eastAsia="zh-CN" w:bidi="ar"/>
              </w:rPr>
              <w:t>二、转移性支出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1206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1206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  <w:t>100.0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  <w:t>183.1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_GB2312" w:cs="仿宋"/>
                <w:b/>
                <w:bCs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调出资金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1200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  <w:t>100.0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  <w:t>181.7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_GB2312" w:cs="仿宋"/>
                <w:b/>
                <w:bCs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 xml:space="preserve"> 结转下年支出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  <w:t>100.0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3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2"/>
                <w:sz w:val="26"/>
                <w:szCs w:val="26"/>
                <w:highlight w:val="none"/>
              </w:rPr>
            </w:pPr>
            <w:r>
              <w:rPr>
                <w:rFonts w:hint="eastAsia" w:ascii="仿宋" w:hAnsi="仿宋" w:eastAsia="仿宋_GB2312" w:cs="仿宋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1206</w:t>
            </w:r>
          </w:p>
        </w:tc>
        <w:tc>
          <w:tcPr>
            <w:tcW w:w="11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6"/>
                <w:szCs w:val="26"/>
                <w:highlight w:val="none"/>
                <w:u w:val="none"/>
                <w:lang w:val="en-US" w:eastAsia="zh-CN" w:bidi="ar"/>
              </w:rPr>
              <w:t>1206</w:t>
            </w:r>
          </w:p>
        </w:tc>
        <w:tc>
          <w:tcPr>
            <w:tcW w:w="12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  <w:t>100.0</w:t>
            </w:r>
          </w:p>
        </w:tc>
        <w:tc>
          <w:tcPr>
            <w:tcW w:w="10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Lines="0" w:beforeAutospacing="0" w:after="0" w:afterLines="0" w:afterAutospacing="0" w:line="400" w:lineRule="exact"/>
              <w:ind w:left="0" w:right="0"/>
              <w:jc w:val="right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2"/>
                <w:sz w:val="26"/>
                <w:szCs w:val="26"/>
                <w:highlight w:val="none"/>
                <w:lang w:val="en-US" w:eastAsia="zh-CN"/>
              </w:rPr>
              <w:t>183.1</w:t>
            </w:r>
          </w:p>
        </w:tc>
      </w:tr>
    </w:tbl>
    <w:p>
      <w:pPr>
        <w:rPr>
          <w:rFonts w:hint="default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sectPr>
      <w:headerReference r:id="rId3" w:type="default"/>
      <w:footerReference r:id="rId4" w:type="default"/>
      <w:pgSz w:w="11906" w:h="16838"/>
      <w:pgMar w:top="2211" w:right="1531" w:bottom="1871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62778"/>
    <w:rsid w:val="5E0627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31"/>
    <w:basedOn w:val="6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2021-07-26T01:32:00Z</dcterms:created>
  <dc:creator>Root</dc:creator>
  <cp:lastModifiedBy>Root</cp:lastModifiedBy>
  <dcterms:modified xsi:type="dcterms:W3CDTF">2021-07-26T01:39:01Z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