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宋体" w:cs="Times New Roman"/>
          <w:b/>
          <w:sz w:val="44"/>
          <w:szCs w:val="44"/>
          <w:lang w:eastAsia="zh-CN"/>
        </w:rPr>
      </w:pPr>
      <w:r>
        <w:rPr>
          <w:rFonts w:hint="eastAsia" w:ascii="Times New Roman" w:hAnsi="Times New Roman" w:eastAsia="宋体" w:cs="Times New Roman"/>
          <w:b/>
          <w:sz w:val="44"/>
          <w:szCs w:val="44"/>
          <w:lang w:eastAsia="zh-CN"/>
        </w:rPr>
        <w:t>民政领域主要涉及的法律法规规章目录</w:t>
      </w:r>
    </w:p>
    <w:p>
      <w:pPr>
        <w:rPr>
          <w:rFonts w:hint="eastAsia"/>
          <w:sz w:val="24"/>
          <w:szCs w:val="24"/>
          <w:lang w:eastAsia="zh-CN"/>
        </w:rPr>
      </w:pPr>
    </w:p>
    <w:tbl>
      <w:tblPr>
        <w:tblStyle w:val="4"/>
        <w:tblpPr w:leftFromText="180" w:rightFromText="180" w:vertAnchor="page" w:horzAnchor="page" w:tblpX="1315" w:tblpY="2526"/>
        <w:tblOverlap w:val="never"/>
        <w:tblW w:w="14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32"/>
        <w:gridCol w:w="2054"/>
        <w:gridCol w:w="2055"/>
        <w:gridCol w:w="2910"/>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Merge w:val="restart"/>
            <w:shd w:val="clear" w:color="auto" w:fill="FFFFFF"/>
            <w:vAlign w:val="center"/>
          </w:tcPr>
          <w:p>
            <w:pPr>
              <w:snapToGrid w:val="0"/>
              <w:spacing w:line="240" w:lineRule="auto"/>
              <w:jc w:val="center"/>
              <w:rPr>
                <w:rFonts w:hint="eastAsia" w:ascii="黑体" w:hAnsi="黑体" w:eastAsia="黑体" w:cs="黑体"/>
                <w:b/>
                <w:color w:val="000000"/>
                <w:sz w:val="24"/>
                <w:szCs w:val="24"/>
                <w:lang w:eastAsia="zh-CN"/>
              </w:rPr>
            </w:pPr>
            <w:r>
              <w:rPr>
                <w:rFonts w:hint="eastAsia" w:ascii="黑体" w:hAnsi="黑体" w:eastAsia="黑体" w:cs="黑体"/>
                <w:b/>
                <w:color w:val="000000"/>
                <w:sz w:val="24"/>
                <w:szCs w:val="24"/>
                <w:lang w:eastAsia="zh-CN"/>
              </w:rPr>
              <w:t>业务领域</w:t>
            </w:r>
          </w:p>
          <w:p>
            <w:pPr>
              <w:spacing w:line="240" w:lineRule="auto"/>
              <w:jc w:val="center"/>
              <w:rPr>
                <w:rFonts w:hint="eastAsia" w:ascii="黑体" w:hAnsi="黑体" w:eastAsia="黑体" w:cs="黑体"/>
                <w:b/>
                <w:color w:val="000000"/>
                <w:sz w:val="24"/>
                <w:szCs w:val="24"/>
                <w:lang w:eastAsia="zh-CN"/>
              </w:rPr>
            </w:pPr>
            <w:r>
              <w:rPr>
                <w:rFonts w:hint="eastAsia" w:ascii="黑体" w:hAnsi="黑体" w:eastAsia="黑体" w:cs="黑体"/>
                <w:b/>
                <w:color w:val="000000"/>
                <w:sz w:val="24"/>
                <w:szCs w:val="24"/>
                <w:lang w:eastAsia="zh-CN"/>
              </w:rPr>
              <w:t>法律位阶</w:t>
            </w:r>
          </w:p>
        </w:tc>
        <w:tc>
          <w:tcPr>
            <w:tcW w:w="2032" w:type="dxa"/>
            <w:vMerge w:val="restart"/>
            <w:shd w:val="clear" w:color="auto" w:fill="FFFFFF"/>
            <w:vAlign w:val="center"/>
          </w:tcPr>
          <w:p>
            <w:pPr>
              <w:spacing w:line="240" w:lineRule="auto"/>
              <w:jc w:val="center"/>
              <w:rPr>
                <w:rFonts w:hint="eastAsia" w:ascii="黑体" w:hAnsi="黑体" w:eastAsia="黑体" w:cs="黑体"/>
                <w:b/>
                <w:color w:val="000000"/>
                <w:sz w:val="24"/>
                <w:szCs w:val="24"/>
                <w:lang w:val="en-US"/>
              </w:rPr>
            </w:pPr>
            <w:r>
              <w:rPr>
                <w:rFonts w:hint="eastAsia" w:ascii="黑体" w:hAnsi="黑体" w:eastAsia="黑体" w:cs="黑体"/>
                <w:b/>
                <w:color w:val="000000"/>
                <w:sz w:val="24"/>
                <w:szCs w:val="24"/>
                <w:lang w:eastAsia="zh-CN"/>
              </w:rPr>
              <w:t>法律（</w:t>
            </w:r>
            <w:r>
              <w:rPr>
                <w:rFonts w:hint="eastAsia" w:ascii="黑体" w:hAnsi="黑体" w:eastAsia="黑体" w:cs="黑体"/>
                <w:b/>
                <w:color w:val="000000"/>
                <w:sz w:val="24"/>
                <w:szCs w:val="24"/>
                <w:lang w:val="en-US" w:eastAsia="zh-CN"/>
              </w:rPr>
              <w:t>8个</w:t>
            </w:r>
            <w:r>
              <w:rPr>
                <w:rFonts w:hint="eastAsia" w:ascii="黑体" w:hAnsi="黑体" w:eastAsia="黑体" w:cs="黑体"/>
                <w:b/>
                <w:color w:val="000000"/>
                <w:sz w:val="24"/>
                <w:szCs w:val="24"/>
                <w:lang w:eastAsia="zh-CN"/>
              </w:rPr>
              <w:t>）</w:t>
            </w:r>
          </w:p>
        </w:tc>
        <w:tc>
          <w:tcPr>
            <w:tcW w:w="4109" w:type="dxa"/>
            <w:gridSpan w:val="2"/>
            <w:shd w:val="clear" w:color="auto" w:fill="FFFFFF"/>
            <w:vAlign w:val="center"/>
          </w:tcPr>
          <w:p>
            <w:pPr>
              <w:spacing w:line="240" w:lineRule="auto"/>
              <w:jc w:val="center"/>
              <w:rPr>
                <w:rFonts w:hint="eastAsia" w:ascii="黑体" w:hAnsi="黑体" w:eastAsia="黑体" w:cs="黑体"/>
                <w:b/>
                <w:color w:val="000000"/>
                <w:sz w:val="24"/>
                <w:szCs w:val="24"/>
                <w:lang w:eastAsia="zh-CN"/>
              </w:rPr>
            </w:pPr>
            <w:r>
              <w:rPr>
                <w:rFonts w:hint="eastAsia" w:ascii="黑体" w:hAnsi="黑体" w:eastAsia="黑体" w:cs="黑体"/>
                <w:b/>
                <w:color w:val="000000"/>
                <w:sz w:val="24"/>
                <w:szCs w:val="24"/>
                <w:lang w:eastAsia="zh-CN"/>
              </w:rPr>
              <w:t>法规（</w:t>
            </w:r>
            <w:r>
              <w:rPr>
                <w:rFonts w:hint="eastAsia" w:ascii="黑体" w:hAnsi="黑体" w:eastAsia="黑体" w:cs="黑体"/>
                <w:b/>
                <w:color w:val="000000"/>
                <w:sz w:val="24"/>
                <w:szCs w:val="24"/>
                <w:lang w:val="en-US" w:eastAsia="zh-CN"/>
              </w:rPr>
              <w:t>26个</w:t>
            </w:r>
            <w:r>
              <w:rPr>
                <w:rFonts w:hint="eastAsia" w:ascii="黑体" w:hAnsi="黑体" w:eastAsia="黑体" w:cs="黑体"/>
                <w:b/>
                <w:color w:val="000000"/>
                <w:sz w:val="24"/>
                <w:szCs w:val="24"/>
                <w:lang w:eastAsia="zh-CN"/>
              </w:rPr>
              <w:t>）</w:t>
            </w:r>
          </w:p>
        </w:tc>
        <w:tc>
          <w:tcPr>
            <w:tcW w:w="5820" w:type="dxa"/>
            <w:gridSpan w:val="2"/>
            <w:shd w:val="clear" w:color="auto" w:fill="FFFFFF"/>
            <w:vAlign w:val="center"/>
          </w:tcPr>
          <w:p>
            <w:pPr>
              <w:spacing w:line="240" w:lineRule="auto"/>
              <w:jc w:val="center"/>
              <w:rPr>
                <w:rFonts w:hint="default" w:ascii="黑体" w:hAnsi="黑体" w:eastAsia="黑体" w:cs="黑体"/>
                <w:b/>
                <w:color w:val="000000"/>
                <w:sz w:val="24"/>
                <w:szCs w:val="24"/>
                <w:lang w:val="en-US" w:eastAsia="zh-CN"/>
              </w:rPr>
            </w:pPr>
            <w:r>
              <w:rPr>
                <w:rFonts w:hint="eastAsia" w:ascii="黑体" w:hAnsi="黑体" w:eastAsia="黑体" w:cs="黑体"/>
                <w:b/>
                <w:color w:val="000000"/>
                <w:sz w:val="24"/>
                <w:szCs w:val="24"/>
                <w:lang w:eastAsia="zh-CN"/>
              </w:rPr>
              <w:t>规章</w:t>
            </w:r>
            <w:r>
              <w:rPr>
                <w:rFonts w:hint="eastAsia" w:ascii="黑体" w:hAnsi="黑体" w:eastAsia="黑体" w:cs="黑体"/>
                <w:b/>
                <w:color w:val="000000"/>
                <w:sz w:val="24"/>
                <w:szCs w:val="24"/>
                <w:lang w:val="en-US" w:eastAsia="zh-CN"/>
              </w:rPr>
              <w:t>42个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Merge w:val="continue"/>
            <w:shd w:val="clear" w:color="auto" w:fill="FFFFFF"/>
            <w:vAlign w:val="center"/>
          </w:tcPr>
          <w:p>
            <w:pPr>
              <w:spacing w:line="240" w:lineRule="auto"/>
              <w:jc w:val="center"/>
              <w:rPr>
                <w:color w:val="000000"/>
              </w:rPr>
            </w:pPr>
          </w:p>
        </w:tc>
        <w:tc>
          <w:tcPr>
            <w:tcW w:w="2032" w:type="dxa"/>
            <w:vMerge w:val="continue"/>
            <w:shd w:val="clear" w:color="auto" w:fill="FFFFFF"/>
            <w:vAlign w:val="center"/>
          </w:tcPr>
          <w:p>
            <w:pPr>
              <w:spacing w:line="240" w:lineRule="auto"/>
              <w:jc w:val="center"/>
              <w:rPr>
                <w:rFonts w:hint="eastAsia" w:ascii="黑体" w:hAnsi="黑体" w:eastAsia="黑体" w:cs="黑体"/>
                <w:color w:val="000000"/>
              </w:rPr>
            </w:pPr>
          </w:p>
        </w:tc>
        <w:tc>
          <w:tcPr>
            <w:tcW w:w="2054" w:type="dxa"/>
            <w:shd w:val="clear" w:color="auto" w:fill="FFFFFF"/>
            <w:vAlign w:val="center"/>
          </w:tcPr>
          <w:p>
            <w:pPr>
              <w:spacing w:line="240" w:lineRule="auto"/>
              <w:jc w:val="center"/>
              <w:rPr>
                <w:rFonts w:hint="eastAsia" w:ascii="黑体" w:hAnsi="黑体" w:eastAsia="黑体" w:cs="黑体"/>
                <w:color w:val="000000"/>
              </w:rPr>
            </w:pPr>
            <w:r>
              <w:rPr>
                <w:rFonts w:hint="eastAsia" w:ascii="黑体" w:hAnsi="黑体" w:eastAsia="黑体" w:cs="黑体"/>
                <w:b/>
                <w:color w:val="000000"/>
                <w:sz w:val="24"/>
                <w:szCs w:val="24"/>
                <w:lang w:eastAsia="zh-CN"/>
              </w:rPr>
              <w:t>国务院行政法规（</w:t>
            </w:r>
            <w:r>
              <w:rPr>
                <w:rFonts w:hint="eastAsia" w:ascii="黑体" w:hAnsi="黑体" w:eastAsia="黑体" w:cs="黑体"/>
                <w:b/>
                <w:color w:val="000000"/>
                <w:sz w:val="24"/>
                <w:szCs w:val="24"/>
                <w:lang w:val="en-US" w:eastAsia="zh-CN"/>
              </w:rPr>
              <w:t>20个</w:t>
            </w:r>
            <w:r>
              <w:rPr>
                <w:rFonts w:hint="eastAsia" w:ascii="黑体" w:hAnsi="黑体" w:eastAsia="黑体" w:cs="黑体"/>
                <w:b/>
                <w:color w:val="000000"/>
                <w:sz w:val="24"/>
                <w:szCs w:val="24"/>
                <w:lang w:eastAsia="zh-CN"/>
              </w:rPr>
              <w:t>）</w:t>
            </w:r>
          </w:p>
        </w:tc>
        <w:tc>
          <w:tcPr>
            <w:tcW w:w="2055" w:type="dxa"/>
            <w:shd w:val="clear" w:color="auto" w:fill="FFFFFF"/>
            <w:vAlign w:val="center"/>
          </w:tcPr>
          <w:p>
            <w:pPr>
              <w:spacing w:line="240" w:lineRule="auto"/>
              <w:jc w:val="center"/>
              <w:rPr>
                <w:rFonts w:hint="eastAsia" w:ascii="黑体" w:hAnsi="黑体" w:eastAsia="黑体" w:cs="黑体"/>
                <w:color w:val="000000"/>
              </w:rPr>
            </w:pPr>
            <w:r>
              <w:rPr>
                <w:rFonts w:hint="eastAsia" w:ascii="黑体" w:hAnsi="黑体" w:eastAsia="黑体" w:cs="黑体"/>
                <w:b/>
                <w:color w:val="000000"/>
                <w:sz w:val="24"/>
                <w:szCs w:val="24"/>
                <w:lang w:eastAsia="zh-CN"/>
              </w:rPr>
              <w:t>省本级地方性法规</w:t>
            </w:r>
            <w:r>
              <w:rPr>
                <w:rFonts w:hint="eastAsia" w:ascii="黑体" w:hAnsi="黑体" w:eastAsia="黑体" w:cs="黑体"/>
                <w:b/>
                <w:color w:val="000000"/>
                <w:sz w:val="24"/>
                <w:szCs w:val="24"/>
                <w:lang w:val="en-US" w:eastAsia="zh-CN"/>
              </w:rPr>
              <w:t>(6个)</w:t>
            </w:r>
          </w:p>
        </w:tc>
        <w:tc>
          <w:tcPr>
            <w:tcW w:w="2910" w:type="dxa"/>
            <w:shd w:val="clear" w:color="auto" w:fill="FFFFFF"/>
            <w:vAlign w:val="center"/>
          </w:tcPr>
          <w:p>
            <w:pPr>
              <w:spacing w:line="240" w:lineRule="auto"/>
              <w:jc w:val="center"/>
              <w:rPr>
                <w:rFonts w:hint="default" w:ascii="黑体" w:hAnsi="黑体" w:eastAsia="黑体" w:cs="黑体"/>
                <w:color w:val="000000"/>
                <w:lang w:val="en-US"/>
              </w:rPr>
            </w:pPr>
            <w:r>
              <w:rPr>
                <w:rFonts w:hint="eastAsia" w:ascii="黑体" w:hAnsi="黑体" w:eastAsia="黑体" w:cs="黑体"/>
                <w:b/>
                <w:color w:val="000000"/>
                <w:sz w:val="24"/>
                <w:szCs w:val="24"/>
                <w:lang w:eastAsia="zh-CN"/>
              </w:rPr>
              <w:t>民政部部门规章等</w:t>
            </w:r>
            <w:r>
              <w:rPr>
                <w:rFonts w:hint="eastAsia" w:ascii="黑体" w:hAnsi="黑体" w:eastAsia="黑体" w:cs="黑体"/>
                <w:b/>
                <w:color w:val="000000"/>
                <w:sz w:val="24"/>
                <w:szCs w:val="24"/>
                <w:lang w:val="en-US" w:eastAsia="zh-CN"/>
              </w:rPr>
              <w:t>36个</w:t>
            </w:r>
          </w:p>
        </w:tc>
        <w:tc>
          <w:tcPr>
            <w:tcW w:w="2910" w:type="dxa"/>
            <w:shd w:val="clear" w:color="auto" w:fill="FFFFFF"/>
            <w:vAlign w:val="center"/>
          </w:tcPr>
          <w:p>
            <w:pPr>
              <w:spacing w:line="240" w:lineRule="auto"/>
              <w:jc w:val="center"/>
              <w:rPr>
                <w:rFonts w:hint="eastAsia" w:ascii="黑体" w:hAnsi="黑体" w:eastAsia="黑体" w:cs="黑体"/>
                <w:color w:val="000000"/>
              </w:rPr>
            </w:pPr>
            <w:r>
              <w:rPr>
                <w:rFonts w:hint="eastAsia" w:ascii="黑体" w:hAnsi="黑体" w:eastAsia="黑体" w:cs="黑体"/>
                <w:b/>
                <w:color w:val="000000"/>
                <w:sz w:val="24"/>
                <w:szCs w:val="24"/>
                <w:lang w:eastAsia="zh-CN"/>
              </w:rPr>
              <w:t>省本级地方性规章（</w:t>
            </w:r>
            <w:r>
              <w:rPr>
                <w:rFonts w:hint="eastAsia" w:ascii="黑体" w:hAnsi="黑体" w:eastAsia="黑体" w:cs="黑体"/>
                <w:b/>
                <w:color w:val="000000"/>
                <w:sz w:val="24"/>
                <w:szCs w:val="24"/>
                <w:lang w:val="en-US" w:eastAsia="zh-CN"/>
              </w:rPr>
              <w:t>6</w:t>
            </w:r>
            <w:r>
              <w:rPr>
                <w:rFonts w:hint="eastAsia" w:ascii="黑体" w:hAnsi="黑体" w:eastAsia="黑体" w:cs="黑体"/>
                <w:b/>
                <w:color w:val="000000"/>
                <w:sz w:val="24"/>
                <w:szCs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社会组织管理</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val="en-US" w:eastAsia="zh-CN"/>
              </w:rPr>
              <w:t>《社会团体登记管理条例》《民办非企业单位登记管理暂行条例》《基金会管理条例》《外国商会管理暂行规定》</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bookmarkStart w:id="0" w:name="_GoBack"/>
            <w:bookmarkEnd w:id="0"/>
          </w:p>
        </w:tc>
        <w:tc>
          <w:tcPr>
            <w:tcW w:w="2910" w:type="dxa"/>
            <w:shd w:val="clear" w:color="auto" w:fill="FFFFFF"/>
            <w:vAlign w:val="center"/>
          </w:tcPr>
          <w:p>
            <w:pPr>
              <w:keepNext w:val="0"/>
              <w:keepLines w:val="0"/>
              <w:widowControl/>
              <w:suppressLineNumbers w:val="0"/>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《社会组织登记管理机关行政处罚程</w:t>
            </w:r>
            <w:r>
              <w:rPr>
                <w:rFonts w:hint="eastAsia" w:ascii="楷体_GB2312" w:hAnsi="Times New Roman" w:eastAsia="楷体_GB2312" w:cs="Times New Roman"/>
                <w:color w:val="000000"/>
                <w:kern w:val="2"/>
                <w:sz w:val="24"/>
                <w:szCs w:val="24"/>
                <w:lang w:val="en-US" w:eastAsia="zh-CN" w:bidi="ar-SA"/>
              </w:rPr>
              <w:t>序规定》（民政部令68号）、《社会组织信用信息管理办法》（民政部令60号）、《社会团体分支机构、代表机构登记办法》（民政部令23号）、《社会组织评估管理办法》（民政部令39号）、《基金会名称管理规定》（民政部令26号）、《基金会</w:t>
            </w:r>
            <w:r>
              <w:rPr>
                <w:rFonts w:hint="eastAsia" w:ascii="楷体_GB2312" w:hAnsi="Times New Roman" w:eastAsia="楷体_GB2312" w:cs="Times New Roman"/>
                <w:color w:val="000000"/>
                <w:sz w:val="24"/>
                <w:szCs w:val="24"/>
                <w:lang w:val="en-US" w:eastAsia="zh-CN"/>
              </w:rPr>
              <w:t>信息公布办法》（民政部令31号）、《基金会年</w:t>
            </w:r>
            <w:r>
              <w:rPr>
                <w:rFonts w:hint="eastAsia" w:ascii="楷体_GB2312" w:hAnsi="Times New Roman" w:eastAsia="楷体_GB2312" w:cs="Times New Roman"/>
                <w:color w:val="000000"/>
                <w:kern w:val="2"/>
                <w:sz w:val="24"/>
                <w:szCs w:val="24"/>
                <w:lang w:val="en-US" w:eastAsia="zh-CN" w:bidi="ar-SA"/>
              </w:rPr>
              <w:t>度检查办法》（民政部令30号）、《民办非企业单位年度检查办法》（民政部令27号）、《民政部门实施行政许可办法》（民政部令25号）《体育类民办非企业单位登记审查与管理暂行办法》（民</w:t>
            </w:r>
            <w:r>
              <w:rPr>
                <w:rFonts w:hint="eastAsia" w:ascii="楷体_GB2312" w:hAnsi="Times New Roman" w:eastAsia="楷体_GB2312" w:cs="Times New Roman"/>
                <w:color w:val="auto"/>
                <w:kern w:val="2"/>
                <w:sz w:val="24"/>
                <w:szCs w:val="24"/>
                <w:lang w:val="en-US" w:eastAsia="zh-CN" w:bidi="ar-SA"/>
              </w:rPr>
              <w:t>政部令5号）《取缔非法民间组织暂行办法》（民政部</w:t>
            </w:r>
            <w:r>
              <w:rPr>
                <w:rFonts w:hint="eastAsia" w:ascii="楷体_GB2312" w:hAnsi="Times New Roman" w:eastAsia="楷体_GB2312" w:cs="Times New Roman"/>
                <w:color w:val="auto"/>
                <w:sz w:val="24"/>
                <w:szCs w:val="24"/>
                <w:lang w:val="en-US" w:eastAsia="zh-CN"/>
              </w:rPr>
              <w:t>令21号）《民办非企业单位印章管理规定》（民政部 公安部令〔2000〕20号）《民办非企业单位名称管理暂行规定》（民发〔1999〕129号）《民办非企业单位登记暂行办法》（民政部令18号）《民政部行政复议与行政应诉办法》（民发〔1999〕123号）《社会团体印章管理办法》（民政部 公安部令第1号）</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《浙江省社会团体管理办法》（省府令121号）、《浙江省民办非企业单位管理暂行办法》（省府令172号）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社会救助</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en-US" w:eastAsia="zh-CN"/>
              </w:rPr>
              <w:t>《社会救助暂行办法》《城市居民最</w:t>
            </w:r>
            <w:r>
              <w:rPr>
                <w:rFonts w:hint="eastAsia" w:ascii="楷体_GB2312" w:hAnsi="Times New Roman" w:eastAsia="楷体_GB2312" w:cs="Times New Roman"/>
                <w:color w:val="auto"/>
                <w:sz w:val="24"/>
                <w:szCs w:val="24"/>
                <w:lang w:val="en-US" w:eastAsia="zh-CN"/>
              </w:rPr>
              <w:t>低生活保障条例》《农村五保供养工作条例》</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《浙江省社会救助条例》</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《浙江省最低生活保障办法》（省政府令358号）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基层政权和社区治理</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《中华人民共和国城市居民委员会组织法》《中华人民共和国村民委员会组织法》</w:t>
            </w: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《浙江省实施</w:t>
            </w:r>
            <w:r>
              <w:rPr>
                <w:rFonts w:hint="eastAsia" w:ascii="楷体_GB2312" w:hAnsi="Times New Roman" w:eastAsia="楷体_GB2312" w:cs="Times New Roman"/>
                <w:color w:val="000000"/>
                <w:sz w:val="24"/>
                <w:szCs w:val="24"/>
                <w:lang w:val="en-US" w:eastAsia="zh-CN"/>
              </w:rPr>
              <w:t>&lt;</w:t>
            </w:r>
            <w:r>
              <w:rPr>
                <w:rFonts w:hint="eastAsia" w:ascii="楷体_GB2312" w:hAnsi="Times New Roman" w:eastAsia="楷体_GB2312" w:cs="Times New Roman"/>
                <w:color w:val="000000"/>
                <w:sz w:val="24"/>
                <w:szCs w:val="24"/>
                <w:lang w:eastAsia="zh-CN"/>
              </w:rPr>
              <w:t>中华人民共和国村民委员会组织法</w:t>
            </w:r>
            <w:r>
              <w:rPr>
                <w:rFonts w:hint="eastAsia" w:ascii="楷体_GB2312" w:hAnsi="Times New Roman" w:eastAsia="楷体_GB2312" w:cs="Times New Roman"/>
                <w:color w:val="000000"/>
                <w:sz w:val="24"/>
                <w:szCs w:val="24"/>
                <w:lang w:val="en-US" w:eastAsia="zh-CN"/>
              </w:rPr>
              <w:t>&gt;</w:t>
            </w:r>
            <w:r>
              <w:rPr>
                <w:rFonts w:hint="eastAsia" w:ascii="楷体_GB2312" w:hAnsi="Times New Roman" w:eastAsia="楷体_GB2312" w:cs="Times New Roman"/>
                <w:color w:val="000000"/>
                <w:sz w:val="24"/>
                <w:szCs w:val="24"/>
                <w:lang w:eastAsia="zh-CN"/>
              </w:rPr>
              <w:t>办法》《浙江省村民委员会选举办法》</w:t>
            </w: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center"/>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kern w:val="2"/>
                <w:sz w:val="24"/>
                <w:szCs w:val="24"/>
                <w:lang w:val="en-US" w:eastAsia="zh-CN" w:bidi="ar-SA"/>
              </w:rPr>
              <w:t>《村级档案管理办法》（国家档案局、民政部、农业部令第12号）、《城市社区档案管理办法》（国家档案局、民政部令第11号）</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区划地名</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val="en-US" w:eastAsia="zh-CN"/>
              </w:rPr>
              <w:t>《地名管理条例》《行政区划管理条例》</w:t>
            </w:r>
            <w:r>
              <w:rPr>
                <w:rFonts w:hint="eastAsia" w:ascii="楷体_GB2312" w:hAnsi="Times New Roman" w:eastAsia="楷体_GB2312" w:cs="Times New Roman"/>
                <w:color w:val="auto"/>
                <w:sz w:val="24"/>
                <w:szCs w:val="24"/>
                <w:lang w:val="en-US" w:eastAsia="zh-CN"/>
              </w:rPr>
              <w:t>《行政区域界线管理条例》</w:t>
            </w:r>
            <w:r>
              <w:rPr>
                <w:rFonts w:hint="eastAsia" w:ascii="楷体_GB2312" w:hAnsi="Times New Roman" w:eastAsia="楷体_GB2312" w:cs="Times New Roman"/>
                <w:color w:val="000000"/>
                <w:sz w:val="24"/>
                <w:szCs w:val="24"/>
                <w:lang w:val="en-US" w:eastAsia="zh-CN"/>
              </w:rPr>
              <w:t>《行政区域边界争议处理条例》</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kern w:val="2"/>
                <w:sz w:val="24"/>
                <w:szCs w:val="24"/>
                <w:lang w:val="en-US" w:eastAsia="zh-CN" w:bidi="ar-SA"/>
              </w:rPr>
              <w:t>《行政区划管理条例实施办法》（民政部令65号）《行政区域界线界桩管理办法》（民政部令36号）</w:t>
            </w:r>
            <w:r>
              <w:rPr>
                <w:rFonts w:hint="eastAsia" w:ascii="楷体_GB2312" w:hAnsi="Times New Roman" w:eastAsia="楷体_GB2312" w:cs="Times New Roman"/>
                <w:color w:val="auto"/>
                <w:kern w:val="2"/>
                <w:sz w:val="24"/>
                <w:szCs w:val="24"/>
                <w:lang w:val="en-US" w:eastAsia="zh-CN" w:bidi="ar-SA"/>
              </w:rPr>
              <w:t>《省级行政区域界线联合检查实施办法》（民政部令28号）《地名管理条例实施细则》（民行发</w:t>
            </w:r>
            <w:r>
              <w:rPr>
                <w:rFonts w:hint="eastAsia" w:ascii="楷体_GB2312" w:hAnsi="Times New Roman" w:eastAsia="楷体_GB2312" w:cs="Times New Roman"/>
                <w:color w:val="auto"/>
                <w:sz w:val="24"/>
                <w:szCs w:val="24"/>
                <w:lang w:val="en-US" w:eastAsia="zh-CN"/>
              </w:rPr>
              <w:t>〔1996〕17号</w:t>
            </w:r>
            <w:r>
              <w:rPr>
                <w:rFonts w:hint="eastAsia" w:ascii="楷体_GB2312" w:hAnsi="Times New Roman" w:eastAsia="楷体_GB2312" w:cs="Times New Roman"/>
                <w:color w:val="auto"/>
                <w:kern w:val="2"/>
                <w:sz w:val="24"/>
                <w:szCs w:val="24"/>
                <w:lang w:val="en-US" w:eastAsia="zh-CN" w:bidi="ar-SA"/>
              </w:rPr>
              <w:t>）</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《浙江省地名管理办法》</w:t>
            </w:r>
          </w:p>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（省政府令309号）、《浙江省行政区域界线管理办法》（省政府令</w:t>
            </w:r>
            <w:r>
              <w:rPr>
                <w:rFonts w:hint="eastAsia" w:ascii="楷体_GB2312" w:hAnsi="Times New Roman" w:eastAsia="楷体_GB2312" w:cs="Times New Roman"/>
                <w:color w:val="000000"/>
                <w:sz w:val="24"/>
                <w:szCs w:val="24"/>
                <w:lang w:val="en-US" w:eastAsia="zh-CN"/>
              </w:rPr>
              <w:t>232号</w:t>
            </w:r>
            <w:r>
              <w:rPr>
                <w:rFonts w:hint="eastAsia" w:ascii="楷体_GB2312" w:hAnsi="Times New Roman" w:eastAsia="楷体_GB2312" w:cs="Times New Roman"/>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未成年人保护和儿童福利</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《中华人民共和国民法典》《中华人民共和国未成年人保护法》</w:t>
            </w:r>
          </w:p>
        </w:tc>
        <w:tc>
          <w:tcPr>
            <w:tcW w:w="2054" w:type="dxa"/>
            <w:shd w:val="clear" w:color="auto" w:fill="FFFFFF"/>
            <w:vAlign w:val="center"/>
          </w:tcPr>
          <w:p>
            <w:pPr>
              <w:spacing w:line="240" w:lineRule="auto"/>
              <w:jc w:val="left"/>
              <w:rPr>
                <w:rFonts w:hint="eastAsia" w:ascii="楷体_GB2312" w:hAnsi="Times New Roman" w:eastAsia="楷体_GB2312" w:cs="Times New Roman"/>
                <w:color w:val="auto"/>
                <w:sz w:val="24"/>
                <w:szCs w:val="24"/>
                <w:lang w:val="en-US" w:eastAsia="zh-CN"/>
              </w:rPr>
            </w:pPr>
            <w:r>
              <w:rPr>
                <w:rFonts w:hint="eastAsia" w:ascii="楷体_GB2312" w:hAnsi="Times New Roman" w:eastAsia="楷体_GB2312" w:cs="Times New Roman"/>
                <w:color w:val="auto"/>
                <w:sz w:val="24"/>
                <w:szCs w:val="24"/>
                <w:lang w:val="en-US" w:eastAsia="zh-CN"/>
              </w:rPr>
              <w:t>《外国人在中华人民共和国收养子女登记办法</w:t>
            </w:r>
          </w:p>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auto"/>
                <w:sz w:val="24"/>
                <w:szCs w:val="24"/>
                <w:lang w:val="en-US" w:eastAsia="zh-CN"/>
              </w:rPr>
              <w:t>》《中国公民收养子女登记办法》</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40" w:lineRule="auto"/>
              <w:ind w:left="0" w:right="0"/>
              <w:jc w:val="left"/>
              <w:rPr>
                <w:rFonts w:hint="eastAsia" w:ascii="楷体_GB2312" w:hAnsi="Times New Roman" w:eastAsia="楷体_GB2312" w:cs="Times New Roman"/>
                <w:color w:val="000000"/>
                <w:kern w:val="2"/>
                <w:sz w:val="24"/>
                <w:szCs w:val="24"/>
                <w:lang w:val="en-US" w:eastAsia="zh-CN" w:bidi="ar-SA"/>
              </w:rPr>
            </w:pPr>
            <w:r>
              <w:rPr>
                <w:rFonts w:hint="eastAsia" w:ascii="楷体_GB2312" w:hAnsi="Times New Roman" w:eastAsia="楷体_GB2312" w:cs="Times New Roman"/>
                <w:color w:val="000000"/>
                <w:kern w:val="2"/>
                <w:sz w:val="24"/>
                <w:szCs w:val="24"/>
                <w:lang w:val="en-US" w:eastAsia="zh-CN" w:bidi="ar-SA"/>
              </w:rPr>
              <w:t>《儿童福利机构管理办法</w:t>
            </w:r>
          </w:p>
          <w:p>
            <w:pPr>
              <w:keepNext w:val="0"/>
              <w:keepLines w:val="0"/>
              <w:widowControl/>
              <w:suppressLineNumbers w:val="0"/>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kern w:val="2"/>
                <w:sz w:val="24"/>
                <w:szCs w:val="24"/>
                <w:lang w:val="en-US" w:eastAsia="zh-CN" w:bidi="ar-SA"/>
              </w:rPr>
              <w:t>》（民政部令63号）、《家庭</w:t>
            </w:r>
            <w:r>
              <w:rPr>
                <w:rFonts w:hint="eastAsia" w:ascii="楷体_GB2312" w:hAnsi="Times New Roman" w:eastAsia="楷体_GB2312" w:cs="Times New Roman"/>
                <w:color w:val="auto"/>
                <w:kern w:val="2"/>
                <w:sz w:val="24"/>
                <w:szCs w:val="24"/>
                <w:lang w:val="en-US" w:eastAsia="zh-CN" w:bidi="ar-SA"/>
              </w:rPr>
              <w:t>寄养管理办法》（民政部令54号）《华侨以及居住在港澳台地区的中国公民办理收养登记的管辖以及所需出具证明材料的规定》（民政部令16号）</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养老服务</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《中华人民共和国老年人权益保障法》</w:t>
            </w: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《浙江省社会养老服务促进条例》</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《养老机构管理办法》（民政部令</w:t>
            </w:r>
            <w:r>
              <w:rPr>
                <w:rFonts w:hint="eastAsia" w:ascii="楷体_GB2312" w:hAnsi="Times New Roman" w:eastAsia="楷体_GB2312" w:cs="Times New Roman"/>
                <w:color w:val="000000"/>
                <w:sz w:val="24"/>
                <w:szCs w:val="24"/>
                <w:lang w:val="en-US" w:eastAsia="zh-CN"/>
              </w:rPr>
              <w:t>66号</w:t>
            </w:r>
            <w:r>
              <w:rPr>
                <w:rFonts w:hint="eastAsia" w:ascii="楷体_GB2312" w:hAnsi="Times New Roman" w:eastAsia="楷体_GB2312" w:cs="Times New Roman"/>
                <w:color w:val="000000"/>
                <w:sz w:val="24"/>
                <w:szCs w:val="24"/>
                <w:lang w:eastAsia="zh-CN"/>
              </w:rPr>
              <w:t>）</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社会事务（婚登、殡葬、流浪乞讨人员救助）</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《中华人民共和国民法典》</w:t>
            </w: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val="en-US" w:eastAsia="zh-CN"/>
              </w:rPr>
              <w:t>《殡葬管理条例》《婚姻登记条例》《城市生活无着的流浪乞讨人员救助管理办法》</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en-US" w:eastAsia="zh-CN"/>
              </w:rPr>
              <w:t>《</w:t>
            </w:r>
            <w:r>
              <w:rPr>
                <w:rFonts w:hint="eastAsia" w:ascii="楷体_GB2312" w:hAnsi="Times New Roman" w:eastAsia="楷体_GB2312" w:cs="Times New Roman"/>
                <w:color w:val="000000"/>
                <w:sz w:val="24"/>
                <w:szCs w:val="24"/>
                <w:lang w:eastAsia="zh-CN"/>
              </w:rPr>
              <w:t>浙江省殡葬管理条例</w:t>
            </w:r>
            <w:r>
              <w:rPr>
                <w:rFonts w:hint="eastAsia" w:ascii="楷体_GB2312" w:hAnsi="Times New Roman" w:eastAsia="楷体_GB2312" w:cs="Times New Roman"/>
                <w:color w:val="000000"/>
                <w:sz w:val="24"/>
                <w:szCs w:val="24"/>
                <w:lang w:val="en-US" w:eastAsia="zh-CN"/>
              </w:rPr>
              <w:t>》</w:t>
            </w: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left"/>
              <w:rPr>
                <w:rFonts w:hint="eastAsia" w:ascii="楷体_GB2312" w:hAnsi="Times New Roman" w:eastAsia="楷体_GB2312" w:cs="Times New Roman"/>
                <w:color w:val="auto"/>
                <w:kern w:val="2"/>
                <w:sz w:val="24"/>
                <w:szCs w:val="24"/>
                <w:lang w:val="en-US" w:eastAsia="zh-CN" w:bidi="ar-SA"/>
              </w:rPr>
            </w:pPr>
            <w:r>
              <w:rPr>
                <w:rFonts w:hint="eastAsia" w:ascii="楷体_GB2312" w:hAnsi="Times New Roman" w:eastAsia="楷体_GB2312" w:cs="Times New Roman"/>
                <w:color w:val="auto"/>
                <w:sz w:val="24"/>
                <w:szCs w:val="24"/>
                <w:lang w:eastAsia="zh-CN"/>
              </w:rPr>
              <w:t>《婚姻登记档</w:t>
            </w:r>
            <w:r>
              <w:rPr>
                <w:rFonts w:hint="eastAsia" w:ascii="楷体_GB2312" w:hAnsi="Times New Roman" w:eastAsia="楷体_GB2312" w:cs="Times New Roman"/>
                <w:color w:val="auto"/>
                <w:kern w:val="2"/>
                <w:sz w:val="24"/>
                <w:szCs w:val="24"/>
                <w:lang w:val="en-US" w:eastAsia="zh-CN" w:bidi="ar-SA"/>
              </w:rPr>
              <w:t>案管理办法》（民政部令32号）《城市生活无着的流浪乞讨人员救助管理办法实施细则</w:t>
            </w:r>
          </w:p>
          <w:p>
            <w:pPr>
              <w:keepNext w:val="0"/>
              <w:keepLines w:val="0"/>
              <w:widowControl/>
              <w:suppressLineNumbers w:val="0"/>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auto"/>
                <w:kern w:val="2"/>
                <w:sz w:val="24"/>
                <w:szCs w:val="24"/>
                <w:lang w:val="en-US" w:eastAsia="zh-CN" w:bidi="ar-SA"/>
              </w:rPr>
              <w:t>》（民政部令24号）《公墓管理暂行办法》（民事发〔1992〕24号）《民政部 公安部 外交部 铁道部 交通部 卫生部 海关总署 民航局关于尸体运输管理的若干规定》（民事发〔1993〕2号）</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《浙江省公墓管理办法》（省政府令108号）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社会工作和慈善事业促进</w:t>
            </w:r>
          </w:p>
        </w:tc>
        <w:tc>
          <w:tcPr>
            <w:tcW w:w="2032" w:type="dxa"/>
            <w:shd w:val="clear" w:color="auto" w:fill="FFFFFF"/>
            <w:vAlign w:val="center"/>
          </w:tcPr>
          <w:p>
            <w:pPr>
              <w:spacing w:line="240" w:lineRule="auto"/>
              <w:jc w:val="center"/>
              <w:rPr>
                <w:rFonts w:hint="eastAsia" w:ascii="Times New Roman" w:hAnsi="Times New Roman" w:eastAsia="宋体" w:cs="Times New Roman"/>
                <w:color w:val="000000"/>
                <w:sz w:val="24"/>
                <w:szCs w:val="24"/>
                <w:lang w:val="en-US" w:eastAsia="zh-CN"/>
              </w:rPr>
            </w:pPr>
            <w:r>
              <w:rPr>
                <w:rFonts w:hint="eastAsia" w:ascii="楷体_GB2312" w:hAnsi="Times New Roman" w:eastAsia="楷体_GB2312" w:cs="Times New Roman"/>
                <w:color w:val="000000"/>
                <w:sz w:val="24"/>
                <w:szCs w:val="24"/>
                <w:lang w:eastAsia="zh-CN"/>
              </w:rPr>
              <w:t>《中华人民共和国慈善法》《中华人民共和国公益事业捐赠法》</w:t>
            </w:r>
          </w:p>
        </w:tc>
        <w:tc>
          <w:tcPr>
            <w:tcW w:w="2054" w:type="dxa"/>
            <w:shd w:val="clear" w:color="auto" w:fill="FFFFFF"/>
            <w:vAlign w:val="center"/>
          </w:tcPr>
          <w:p>
            <w:pPr>
              <w:spacing w:line="240" w:lineRule="auto"/>
              <w:jc w:val="center"/>
              <w:rPr>
                <w:rFonts w:hint="eastAsia" w:ascii="Times New Roman" w:hAnsi="Times New Roman" w:eastAsia="宋体" w:cs="Times New Roman"/>
                <w:b/>
                <w:color w:val="000000"/>
                <w:sz w:val="24"/>
                <w:szCs w:val="24"/>
                <w:lang w:val="en-US" w:eastAsia="zh-CN"/>
              </w:rPr>
            </w:pPr>
            <w:r>
              <w:rPr>
                <w:rFonts w:hint="eastAsia" w:ascii="楷体_GB2312" w:hAnsi="Times New Roman" w:eastAsia="楷体_GB2312" w:cs="Times New Roman"/>
                <w:color w:val="000000"/>
                <w:sz w:val="24"/>
                <w:szCs w:val="24"/>
                <w:lang w:val="en-US" w:eastAsia="zh-CN"/>
              </w:rPr>
              <w:t>《志愿服务条例》</w:t>
            </w:r>
          </w:p>
        </w:tc>
        <w:tc>
          <w:tcPr>
            <w:tcW w:w="2055" w:type="dxa"/>
            <w:shd w:val="clear" w:color="auto" w:fill="FFFFFF"/>
            <w:vAlign w:val="center"/>
          </w:tcPr>
          <w:p>
            <w:pPr>
              <w:spacing w:line="240" w:lineRule="auto"/>
              <w:jc w:val="center"/>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《浙江省实施</w:t>
            </w:r>
            <w:r>
              <w:rPr>
                <w:rFonts w:hint="eastAsia" w:ascii="楷体_GB2312" w:hAnsi="Times New Roman" w:eastAsia="楷体_GB2312" w:cs="Times New Roman"/>
                <w:color w:val="000000"/>
                <w:sz w:val="24"/>
                <w:szCs w:val="24"/>
                <w:lang w:val="en-US" w:eastAsia="zh-CN"/>
              </w:rPr>
              <w:t>&lt;</w:t>
            </w:r>
            <w:r>
              <w:rPr>
                <w:rFonts w:hint="eastAsia" w:ascii="楷体_GB2312" w:hAnsi="Times New Roman" w:eastAsia="楷体_GB2312" w:cs="Times New Roman"/>
                <w:color w:val="000000"/>
                <w:sz w:val="24"/>
                <w:szCs w:val="24"/>
                <w:lang w:eastAsia="zh-CN"/>
              </w:rPr>
              <w:t>中华人民共和国慈善法</w:t>
            </w:r>
            <w:r>
              <w:rPr>
                <w:rFonts w:hint="eastAsia" w:ascii="楷体_GB2312" w:hAnsi="Times New Roman" w:eastAsia="楷体_GB2312" w:cs="Times New Roman"/>
                <w:color w:val="000000"/>
                <w:sz w:val="24"/>
                <w:szCs w:val="24"/>
                <w:lang w:val="en-US" w:eastAsia="zh-CN"/>
              </w:rPr>
              <w:t>&gt;</w:t>
            </w:r>
            <w:r>
              <w:rPr>
                <w:rFonts w:hint="eastAsia" w:ascii="楷体_GB2312" w:hAnsi="Times New Roman" w:eastAsia="楷体_GB2312" w:cs="Times New Roman"/>
                <w:color w:val="000000"/>
                <w:sz w:val="24"/>
                <w:szCs w:val="24"/>
                <w:lang w:eastAsia="zh-CN"/>
              </w:rPr>
              <w:t>办法》</w:t>
            </w: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0" w:right="0"/>
              <w:jc w:val="left"/>
              <w:rPr>
                <w:rFonts w:hint="eastAsia" w:ascii="Times New Roman" w:hAnsi="Times New Roman" w:eastAsia="宋体" w:cs="Times New Roman"/>
                <w:b/>
                <w:color w:val="000000"/>
                <w:sz w:val="24"/>
                <w:szCs w:val="24"/>
                <w:lang w:val="en-US" w:eastAsia="zh-CN"/>
              </w:rPr>
            </w:pPr>
            <w:r>
              <w:rPr>
                <w:rFonts w:hint="eastAsia" w:ascii="楷体_GB2312" w:hAnsi="Times New Roman" w:eastAsia="楷体_GB2312" w:cs="Times New Roman"/>
                <w:color w:val="000000"/>
                <w:sz w:val="24"/>
                <w:szCs w:val="24"/>
                <w:lang w:eastAsia="zh-CN"/>
              </w:rPr>
              <w:t>《志愿服务记录与证明出具办法（</w:t>
            </w:r>
            <w:r>
              <w:rPr>
                <w:rFonts w:hint="eastAsia" w:ascii="楷体_GB2312" w:hAnsi="Times New Roman" w:eastAsia="楷体_GB2312" w:cs="Times New Roman"/>
                <w:color w:val="000000"/>
                <w:kern w:val="2"/>
                <w:sz w:val="24"/>
                <w:szCs w:val="24"/>
                <w:lang w:val="en-US" w:eastAsia="zh-CN" w:bidi="ar-SA"/>
              </w:rPr>
              <w:t>试行）》（民政部令67号）、《慈善组织保值增值投资活动管理暂行办法》（民政部令62号）、《慈善组织信息公开办法》（民政部令61号）、《慈善组织公开募捐管理办法》（民政部令59号）、《慈善组织认定办法》（民政部令58号）</w:t>
            </w:r>
          </w:p>
        </w:tc>
        <w:tc>
          <w:tcPr>
            <w:tcW w:w="2910" w:type="dxa"/>
            <w:shd w:val="clear" w:color="auto" w:fill="FFFFFF"/>
            <w:vAlign w:val="center"/>
          </w:tcPr>
          <w:p>
            <w:pPr>
              <w:spacing w:line="240" w:lineRule="auto"/>
              <w:jc w:val="center"/>
              <w:rPr>
                <w:rFonts w:hint="eastAsia" w:ascii="Times New Roman" w:hAnsi="Times New Roman" w:eastAsia="宋体" w:cs="Times New Roman"/>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移民安置</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kern w:val="2"/>
                <w:sz w:val="24"/>
                <w:szCs w:val="24"/>
                <w:lang w:val="en-US" w:eastAsia="zh-CN" w:bidi="ar-SA"/>
              </w:rPr>
              <w:t>《大中型水利水电工程建设征地补偿和移民安置条例》</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残疾人福利保障</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eastAsia="zh-CN"/>
              </w:rPr>
              <w:t>《中华人民共和国残疾人保障法》</w:t>
            </w: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r>
              <w:rPr>
                <w:rFonts w:hint="eastAsia" w:ascii="楷体_GB2312" w:hAnsi="Times New Roman" w:eastAsia="楷体_GB2312" w:cs="Times New Roman"/>
                <w:color w:val="000000"/>
                <w:sz w:val="24"/>
                <w:szCs w:val="24"/>
                <w:lang w:eastAsia="zh-CN"/>
              </w:rPr>
              <w:t>《</w:t>
            </w:r>
            <w:r>
              <w:rPr>
                <w:rFonts w:hint="eastAsia" w:ascii="楷体_GB2312" w:hAnsi="Times New Roman" w:eastAsia="楷体_GB2312" w:cs="Times New Roman"/>
                <w:color w:val="000000"/>
                <w:sz w:val="24"/>
                <w:szCs w:val="24"/>
                <w:lang w:val="en-US" w:eastAsia="zh-CN"/>
              </w:rPr>
              <w:t>残疾人就业条例</w:t>
            </w:r>
            <w:r>
              <w:rPr>
                <w:rFonts w:hint="eastAsia" w:ascii="楷体_GB2312" w:hAnsi="Times New Roman" w:eastAsia="楷体_GB2312" w:cs="Times New Roman"/>
                <w:color w:val="000000"/>
                <w:sz w:val="24"/>
                <w:szCs w:val="24"/>
                <w:lang w:eastAsia="zh-CN"/>
              </w:rPr>
              <w:t>》</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eastAsia="zh-CN"/>
              </w:rPr>
            </w:pP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shd w:val="clear" w:color="auto" w:fill="FFFFFF"/>
            <w:vAlign w:val="center"/>
          </w:tcPr>
          <w:p>
            <w:pPr>
              <w:spacing w:line="240" w:lineRule="auto"/>
              <w:jc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福利彩票管理</w:t>
            </w:r>
          </w:p>
        </w:tc>
        <w:tc>
          <w:tcPr>
            <w:tcW w:w="2032"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054"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sz w:val="24"/>
                <w:szCs w:val="24"/>
                <w:lang w:val="en-US" w:eastAsia="zh-CN"/>
              </w:rPr>
              <w:t>《彩票管理条例》</w:t>
            </w:r>
          </w:p>
        </w:tc>
        <w:tc>
          <w:tcPr>
            <w:tcW w:w="2055"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c>
          <w:tcPr>
            <w:tcW w:w="291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 w:lineRule="atLeast"/>
              <w:ind w:left="0" w:right="0"/>
              <w:jc w:val="left"/>
              <w:rPr>
                <w:rFonts w:hint="eastAsia" w:ascii="楷体_GB2312" w:hAnsi="Times New Roman" w:eastAsia="楷体_GB2312" w:cs="Times New Roman"/>
                <w:color w:val="000000"/>
                <w:kern w:val="2"/>
                <w:sz w:val="24"/>
                <w:szCs w:val="24"/>
                <w:lang w:val="en-US" w:eastAsia="zh-CN" w:bidi="ar-SA"/>
              </w:rPr>
            </w:pPr>
            <w:r>
              <w:rPr>
                <w:rFonts w:hint="eastAsia" w:ascii="楷体_GB2312" w:hAnsi="Times New Roman" w:eastAsia="楷体_GB2312" w:cs="Times New Roman"/>
                <w:color w:val="000000"/>
                <w:kern w:val="2"/>
                <w:sz w:val="24"/>
                <w:szCs w:val="24"/>
                <w:lang w:val="en-US" w:eastAsia="zh-CN" w:bidi="ar-SA"/>
              </w:rPr>
              <w:t>《彩票管理条例实施细则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jc w:val="center"/>
              <w:rPr>
                <w:rFonts w:hint="eastAsia" w:ascii="楷体_GB2312" w:hAnsi="Times New Roman" w:eastAsia="楷体_GB2312" w:cs="Times New Roman"/>
                <w:color w:val="000000"/>
                <w:sz w:val="24"/>
                <w:szCs w:val="24"/>
                <w:lang w:val="en-US" w:eastAsia="zh-CN"/>
              </w:rPr>
            </w:pPr>
            <w:r>
              <w:rPr>
                <w:rFonts w:hint="eastAsia" w:ascii="楷体_GB2312" w:hAnsi="Times New Roman" w:eastAsia="楷体_GB2312" w:cs="Times New Roman"/>
                <w:color w:val="000000"/>
                <w:kern w:val="2"/>
                <w:sz w:val="24"/>
                <w:szCs w:val="24"/>
                <w:lang w:val="en-US" w:eastAsia="zh-CN" w:bidi="ar-SA"/>
              </w:rPr>
              <w:t>》（财政部、民政部、国家体育总局令第67号）</w:t>
            </w:r>
          </w:p>
        </w:tc>
        <w:tc>
          <w:tcPr>
            <w:tcW w:w="2910" w:type="dxa"/>
            <w:shd w:val="clear" w:color="auto" w:fill="FFFFFF"/>
            <w:vAlign w:val="center"/>
          </w:tcPr>
          <w:p>
            <w:pPr>
              <w:spacing w:line="240" w:lineRule="auto"/>
              <w:jc w:val="left"/>
              <w:rPr>
                <w:rFonts w:hint="eastAsia" w:ascii="楷体_GB2312" w:hAnsi="Times New Roman" w:eastAsia="楷体_GB2312" w:cs="Times New Roman"/>
                <w:color w:val="000000"/>
                <w:sz w:val="24"/>
                <w:szCs w:val="24"/>
                <w:lang w:val="en-US" w:eastAsia="zh-CN"/>
              </w:rPr>
            </w:pPr>
          </w:p>
        </w:tc>
      </w:tr>
    </w:tbl>
    <w:p>
      <w:pPr>
        <w:spacing w:line="44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统计时间：</w:t>
      </w:r>
      <w:r>
        <w:rPr>
          <w:rFonts w:hint="eastAsia" w:asciiTheme="minorEastAsia" w:hAnsiTheme="minorEastAsia" w:eastAsiaTheme="minorEastAsia" w:cstheme="minorEastAsia"/>
          <w:sz w:val="21"/>
          <w:szCs w:val="21"/>
          <w:lang w:val="en-US" w:eastAsia="zh-CN"/>
        </w:rPr>
        <w:t>2022年5月18日</w:t>
      </w:r>
    </w:p>
    <w:sectPr>
      <w:footerReference r:id="rId3" w:type="default"/>
      <w:pgSz w:w="16838" w:h="11906" w:orient="landscape"/>
      <w:pgMar w:top="1633" w:right="1270" w:bottom="1576" w:left="12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A6FD7"/>
    <w:rsid w:val="0253047D"/>
    <w:rsid w:val="04250433"/>
    <w:rsid w:val="05BE1FBB"/>
    <w:rsid w:val="06035C4C"/>
    <w:rsid w:val="061241A5"/>
    <w:rsid w:val="065E04AB"/>
    <w:rsid w:val="0676641E"/>
    <w:rsid w:val="069074E0"/>
    <w:rsid w:val="06A25A81"/>
    <w:rsid w:val="06FA0DFD"/>
    <w:rsid w:val="071719AF"/>
    <w:rsid w:val="079CE60E"/>
    <w:rsid w:val="07D01B5E"/>
    <w:rsid w:val="07D40D28"/>
    <w:rsid w:val="080F2686"/>
    <w:rsid w:val="084C7436"/>
    <w:rsid w:val="090B72F2"/>
    <w:rsid w:val="091F2D9D"/>
    <w:rsid w:val="09615163"/>
    <w:rsid w:val="09E0252C"/>
    <w:rsid w:val="0C085D6A"/>
    <w:rsid w:val="0D2E7A52"/>
    <w:rsid w:val="0F4A0448"/>
    <w:rsid w:val="0F9022FF"/>
    <w:rsid w:val="103F5AD3"/>
    <w:rsid w:val="13D05A2A"/>
    <w:rsid w:val="14FC3F92"/>
    <w:rsid w:val="1537146E"/>
    <w:rsid w:val="154D3CC3"/>
    <w:rsid w:val="157F7275"/>
    <w:rsid w:val="16184DFC"/>
    <w:rsid w:val="16C44F84"/>
    <w:rsid w:val="171749B4"/>
    <w:rsid w:val="18F03E0E"/>
    <w:rsid w:val="191915B7"/>
    <w:rsid w:val="1A4268EB"/>
    <w:rsid w:val="1A703458"/>
    <w:rsid w:val="1A9F65FE"/>
    <w:rsid w:val="1B222279"/>
    <w:rsid w:val="1C2C7853"/>
    <w:rsid w:val="1CD6156D"/>
    <w:rsid w:val="1D6F5C49"/>
    <w:rsid w:val="1EA638ED"/>
    <w:rsid w:val="1EF06916"/>
    <w:rsid w:val="20827A42"/>
    <w:rsid w:val="21026DD4"/>
    <w:rsid w:val="21897274"/>
    <w:rsid w:val="21A41C3A"/>
    <w:rsid w:val="21E169EA"/>
    <w:rsid w:val="229B4DEB"/>
    <w:rsid w:val="236E37F9"/>
    <w:rsid w:val="242E1D07"/>
    <w:rsid w:val="24A111DA"/>
    <w:rsid w:val="265C2AE3"/>
    <w:rsid w:val="2742617D"/>
    <w:rsid w:val="27B626C7"/>
    <w:rsid w:val="27CE7A10"/>
    <w:rsid w:val="28162B3C"/>
    <w:rsid w:val="28263006"/>
    <w:rsid w:val="283A50A6"/>
    <w:rsid w:val="28A6273B"/>
    <w:rsid w:val="28AF8CE4"/>
    <w:rsid w:val="2A140F32"/>
    <w:rsid w:val="2A5942DF"/>
    <w:rsid w:val="2BD82C0B"/>
    <w:rsid w:val="2C5548F9"/>
    <w:rsid w:val="2C7FBFF7"/>
    <w:rsid w:val="2EB031F2"/>
    <w:rsid w:val="2F2D326E"/>
    <w:rsid w:val="2F8F3F29"/>
    <w:rsid w:val="2FEE6EA1"/>
    <w:rsid w:val="30416793"/>
    <w:rsid w:val="35CD1307"/>
    <w:rsid w:val="36806379"/>
    <w:rsid w:val="37D83F93"/>
    <w:rsid w:val="38521F98"/>
    <w:rsid w:val="3A687850"/>
    <w:rsid w:val="3AA52853"/>
    <w:rsid w:val="3CC66AB0"/>
    <w:rsid w:val="3D2A703F"/>
    <w:rsid w:val="3FB3156E"/>
    <w:rsid w:val="3FEC2CD2"/>
    <w:rsid w:val="408A0D85"/>
    <w:rsid w:val="40990B02"/>
    <w:rsid w:val="41120516"/>
    <w:rsid w:val="41686388"/>
    <w:rsid w:val="42787E31"/>
    <w:rsid w:val="42DE2DA6"/>
    <w:rsid w:val="430A3B9B"/>
    <w:rsid w:val="43834EA8"/>
    <w:rsid w:val="45CC3389"/>
    <w:rsid w:val="46FD57C4"/>
    <w:rsid w:val="47857C94"/>
    <w:rsid w:val="47DC187E"/>
    <w:rsid w:val="480F3A01"/>
    <w:rsid w:val="48B9571B"/>
    <w:rsid w:val="49724248"/>
    <w:rsid w:val="498D1081"/>
    <w:rsid w:val="4A1E617D"/>
    <w:rsid w:val="4A6022F2"/>
    <w:rsid w:val="4B7B6FA6"/>
    <w:rsid w:val="4C457681"/>
    <w:rsid w:val="4D1B4BF6"/>
    <w:rsid w:val="4D3B03B3"/>
    <w:rsid w:val="4F8B1BBF"/>
    <w:rsid w:val="4F9B5B7A"/>
    <w:rsid w:val="4F9FE842"/>
    <w:rsid w:val="50D457E8"/>
    <w:rsid w:val="53277E51"/>
    <w:rsid w:val="53725581"/>
    <w:rsid w:val="53FA37B7"/>
    <w:rsid w:val="548E5CAE"/>
    <w:rsid w:val="54ED0C26"/>
    <w:rsid w:val="55205E73"/>
    <w:rsid w:val="552503C0"/>
    <w:rsid w:val="556831ED"/>
    <w:rsid w:val="556A2277"/>
    <w:rsid w:val="55A206FA"/>
    <w:rsid w:val="55AF412E"/>
    <w:rsid w:val="57B56F4F"/>
    <w:rsid w:val="580469B3"/>
    <w:rsid w:val="583F7328"/>
    <w:rsid w:val="58F72455"/>
    <w:rsid w:val="595E20F3"/>
    <w:rsid w:val="59B82FD9"/>
    <w:rsid w:val="5A8738CB"/>
    <w:rsid w:val="5A8C2C8F"/>
    <w:rsid w:val="5B3A6B8F"/>
    <w:rsid w:val="5B721E85"/>
    <w:rsid w:val="5BDEE55C"/>
    <w:rsid w:val="5C846314"/>
    <w:rsid w:val="5DB42C29"/>
    <w:rsid w:val="5DD13863"/>
    <w:rsid w:val="5E32590F"/>
    <w:rsid w:val="5E371164"/>
    <w:rsid w:val="60B30F76"/>
    <w:rsid w:val="60EF5D26"/>
    <w:rsid w:val="61E57855"/>
    <w:rsid w:val="626805AC"/>
    <w:rsid w:val="627C4313"/>
    <w:rsid w:val="638E1826"/>
    <w:rsid w:val="6417181C"/>
    <w:rsid w:val="658F49F6"/>
    <w:rsid w:val="65907AD8"/>
    <w:rsid w:val="667C62AE"/>
    <w:rsid w:val="66C51A03"/>
    <w:rsid w:val="682409AB"/>
    <w:rsid w:val="68882CE8"/>
    <w:rsid w:val="688B0A2A"/>
    <w:rsid w:val="68912450"/>
    <w:rsid w:val="69847953"/>
    <w:rsid w:val="6A9E4A45"/>
    <w:rsid w:val="6C022DB1"/>
    <w:rsid w:val="6D2F7BD6"/>
    <w:rsid w:val="6EBF4F8A"/>
    <w:rsid w:val="6EF07839"/>
    <w:rsid w:val="6FE86762"/>
    <w:rsid w:val="6FFD220E"/>
    <w:rsid w:val="701B2694"/>
    <w:rsid w:val="701D465E"/>
    <w:rsid w:val="701E3F32"/>
    <w:rsid w:val="704223CE"/>
    <w:rsid w:val="71840CBA"/>
    <w:rsid w:val="718D1E9A"/>
    <w:rsid w:val="72AE77EF"/>
    <w:rsid w:val="7416564C"/>
    <w:rsid w:val="74CF4667"/>
    <w:rsid w:val="75DF64D5"/>
    <w:rsid w:val="7666594D"/>
    <w:rsid w:val="76D637B8"/>
    <w:rsid w:val="77100A78"/>
    <w:rsid w:val="772C5186"/>
    <w:rsid w:val="77B51620"/>
    <w:rsid w:val="78AD0549"/>
    <w:rsid w:val="79921C19"/>
    <w:rsid w:val="79982DDF"/>
    <w:rsid w:val="79DF4732"/>
    <w:rsid w:val="7B7F61CD"/>
    <w:rsid w:val="7CCAED93"/>
    <w:rsid w:val="7D952E84"/>
    <w:rsid w:val="7DA95783"/>
    <w:rsid w:val="7E417769"/>
    <w:rsid w:val="7E6478FC"/>
    <w:rsid w:val="7F17671C"/>
    <w:rsid w:val="7F6B311C"/>
    <w:rsid w:val="7FA06711"/>
    <w:rsid w:val="7FA6A3F6"/>
    <w:rsid w:val="7FFF5A46"/>
    <w:rsid w:val="A3B70607"/>
    <w:rsid w:val="A557C1BE"/>
    <w:rsid w:val="BB5FC7B8"/>
    <w:rsid w:val="BF99AB03"/>
    <w:rsid w:val="E7F8176B"/>
    <w:rsid w:val="E7FDD2D5"/>
    <w:rsid w:val="E9FB43AD"/>
    <w:rsid w:val="EB7B9BB5"/>
    <w:rsid w:val="EFFDEA9D"/>
    <w:rsid w:val="F3777694"/>
    <w:rsid w:val="FEBBA272"/>
    <w:rsid w:val="FFBFA3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444444"/>
      <w:u w:val="none"/>
    </w:rPr>
  </w:style>
  <w:style w:type="character" w:styleId="7">
    <w:name w:val="HTML Definition"/>
    <w:basedOn w:val="5"/>
    <w:qFormat/>
    <w:uiPriority w:val="0"/>
  </w:style>
  <w:style w:type="character" w:styleId="8">
    <w:name w:val="HTML Variable"/>
    <w:basedOn w:val="5"/>
    <w:qFormat/>
    <w:uiPriority w:val="0"/>
  </w:style>
  <w:style w:type="character" w:styleId="9">
    <w:name w:val="Hyperlink"/>
    <w:basedOn w:val="5"/>
    <w:qFormat/>
    <w:uiPriority w:val="0"/>
    <w:rPr>
      <w:color w:val="444444"/>
      <w:u w:val="none"/>
    </w:rPr>
  </w:style>
  <w:style w:type="character" w:styleId="10">
    <w:name w:val="HTML Code"/>
    <w:basedOn w:val="5"/>
    <w:qFormat/>
    <w:uiPriority w:val="0"/>
    <w:rPr>
      <w:rFonts w:ascii="Courier New" w:hAnsi="Courier New"/>
      <w:color w:val="333333"/>
      <w:sz w:val="21"/>
      <w:szCs w:val="21"/>
      <w:shd w:val="clear" w:fill="F8F8F8"/>
    </w:rPr>
  </w:style>
  <w:style w:type="character" w:styleId="11">
    <w:name w:val="HTML Cite"/>
    <w:basedOn w:val="5"/>
    <w:qFormat/>
    <w:uiPriority w:val="0"/>
  </w:style>
  <w:style w:type="character" w:customStyle="1" w:styleId="12">
    <w:name w:val="txt2"/>
    <w:basedOn w:val="5"/>
    <w:qFormat/>
    <w:uiPriority w:val="0"/>
  </w:style>
  <w:style w:type="character" w:customStyle="1" w:styleId="13">
    <w:name w:val="t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1224</Words>
  <Characters>1260</Characters>
  <Lines>0</Lines>
  <Paragraphs>0</Paragraphs>
  <TotalTime>170</TotalTime>
  <ScaleCrop>false</ScaleCrop>
  <LinksUpToDate>false</LinksUpToDate>
  <CharactersWithSpaces>1260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2021-08-20T18:07:00Z</dcterms:created>
  <dc:creator>HPPC</dc:creator>
  <cp:lastModifiedBy>青</cp:lastModifiedBy>
  <dcterms:modified xsi:type="dcterms:W3CDTF">2023-06-05T02:59:18Z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45C39922378A4F7CAA165BAF577A3E02</vt:lpwstr>
  </property>
  <property fmtid="{D5CDD505-2E9C-101B-9397-08002B2CF9AE}" pid="4" name="woTemplateTypoMode" linkTarget="0">
    <vt:lpwstr>web</vt:lpwstr>
  </property>
  <property fmtid="{D5CDD505-2E9C-101B-9397-08002B2CF9AE}" pid="5" name="woTemplate" linkTarget="0">
    <vt:i4>1</vt:i4>
  </property>
</Properties>
</file>