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r>
        <w:rPr>
          <w:rFonts w:hint="eastAsia" w:ascii="黑体" w:hAnsi="黑体" w:eastAsia="黑体" w:cs="黑体"/>
          <w:b w:val="0"/>
          <w:bCs w:val="0"/>
          <w:spacing w:val="15"/>
          <w:sz w:val="32"/>
          <w:szCs w:val="32"/>
          <w:highlight w:val="none"/>
        </w:rPr>
        <w:t>：</w:t>
      </w:r>
      <w:bookmarkStart w:id="0" w:name="_GoBack"/>
      <w:bookmarkEnd w:id="0"/>
    </w:p>
    <w:p>
      <w:pPr>
        <w:keepNext w:val="0"/>
        <w:keepLines w:val="0"/>
        <w:pageBreakBefore w:val="0"/>
        <w:kinsoku/>
        <w:wordWrap/>
        <w:overflowPunct/>
        <w:topLinePunct w:val="0"/>
        <w:bidi w:val="0"/>
        <w:spacing w:beforeLines="0" w:afterLines="0" w:line="560" w:lineRule="exact"/>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Style w:val="6"/>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常山县农业农村局</w:t>
      </w:r>
      <w:r>
        <w:rPr>
          <w:rFonts w:hint="eastAsia" w:ascii="方正小标宋简体" w:hAnsi="方正小标宋简体" w:eastAsia="方正小标宋简体" w:cs="方正小标宋简体"/>
          <w:bCs/>
          <w:spacing w:val="15"/>
          <w:sz w:val="44"/>
          <w:szCs w:val="44"/>
          <w:highlight w:val="none"/>
          <w:lang w:val="en-US" w:eastAsia="zh-CN"/>
        </w:rPr>
        <w:t>2021</w:t>
      </w:r>
      <w:r>
        <w:rPr>
          <w:rFonts w:hint="eastAsia" w:ascii="方正小标宋简体" w:hAnsi="方正小标宋简体" w:eastAsia="方正小标宋简体" w:cs="方正小标宋简体"/>
          <w:bCs/>
          <w:spacing w:val="15"/>
          <w:sz w:val="44"/>
          <w:szCs w:val="44"/>
          <w:highlight w:val="none"/>
        </w:rPr>
        <w:t>年部门</w:t>
      </w:r>
      <w:r>
        <w:rPr>
          <w:rFonts w:hint="eastAsia" w:ascii="方正小标宋简体" w:hAnsi="方正小标宋简体" w:eastAsia="方正小标宋简体" w:cs="方正小标宋简体"/>
          <w:bCs/>
          <w:spacing w:val="15"/>
          <w:sz w:val="44"/>
          <w:szCs w:val="44"/>
          <w:highlight w:val="none"/>
          <w:lang w:eastAsia="zh-CN"/>
        </w:rPr>
        <w:t>（</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6"/>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rPr>
        <w:t>一、</w:t>
      </w:r>
      <w:r>
        <w:rPr>
          <w:rStyle w:val="6"/>
          <w:rFonts w:hint="eastAsia" w:ascii="黑体" w:eastAsia="黑体"/>
          <w:b w:val="0"/>
          <w:color w:val="000000"/>
          <w:sz w:val="32"/>
          <w:szCs w:val="32"/>
          <w:highlight w:val="none"/>
          <w:lang w:eastAsia="zh-CN"/>
        </w:rPr>
        <w:t>常山县</w:t>
      </w:r>
      <w:r>
        <w:rPr>
          <w:rStyle w:val="6"/>
          <w:rFonts w:hint="eastAsia" w:ascii="黑体" w:eastAsia="黑体"/>
          <w:b w:val="0"/>
          <w:color w:val="000000"/>
          <w:sz w:val="32"/>
          <w:szCs w:val="32"/>
          <w:highlight w:val="none"/>
          <w:lang w:val="en-US" w:eastAsia="zh-CN"/>
        </w:rPr>
        <w:t>农业农村局</w:t>
      </w:r>
      <w:r>
        <w:rPr>
          <w:rStyle w:val="6"/>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 w:hAnsi="楷体" w:eastAsia="楷体" w:cs="楷体"/>
          <w:b/>
          <w:bCs w:val="0"/>
          <w:spacing w:val="-4"/>
          <w:sz w:val="32"/>
          <w:szCs w:val="32"/>
          <w:lang w:val="en-US"/>
        </w:rPr>
      </w:pPr>
      <w:r>
        <w:rPr>
          <w:rFonts w:hint="eastAsia" w:ascii="楷体_GB2312" w:hAnsi="楷体_GB2312" w:eastAsia="楷体_GB2312" w:cs="楷体_GB2312"/>
          <w:b/>
          <w:bCs w:val="0"/>
          <w:sz w:val="32"/>
          <w:szCs w:val="32"/>
          <w:highlight w:val="none"/>
        </w:rPr>
        <w:t>（一）主要职能</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统筹研究和组织全县实施</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三农</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工作的中长期规划、重大政策。组织、指导农业（渔业）综合执法。参与涉农的财税、价格、收储、金融保险等政策制定。</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统筹推动发展全县农村社会事业、农村公共服务、农村文化、农村基础设施和乡村治理。组织实施</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千村示范、万村整治</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工程，牵头组织改善农村人居环境。指导农村精神文明和优秀农耕文化建设。</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mallCaps/>
          <w:sz w:val="32"/>
          <w:szCs w:val="32"/>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拟订深化农村经济体制改革和巩固完善农村基本经营制度的政策及配套措施。负责农民承包地、农村宅基地改革和管理有关工作。负责农村集体产权制度改革，指导农村集体经济组织发展和集体资产管理工作。指导农民合作经济组织、农业社会化服务体系、新型农业经营主体建设与发展。</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负责高效生态农业产业体系建设。指导乡村特色产业、农产品加工业、休闲农业和农家乐发展工作。提出促进大宗农产品流通的建议，培育、保护农业品牌，</w:t>
      </w:r>
      <w:r>
        <w:rPr>
          <w:rFonts w:hint="eastAsia" w:ascii="仿宋_GB2312" w:hAnsi="Times New Roman" w:eastAsia="仿宋_GB2312" w:cs="仿宋_GB2312"/>
          <w:kern w:val="2"/>
          <w:sz w:val="32"/>
          <w:szCs w:val="32"/>
          <w:lang w:val="en-US" w:eastAsia="zh-CN" w:bidi="ar"/>
        </w:rPr>
        <w:t>组织协调</w:t>
      </w:r>
      <w:r>
        <w:rPr>
          <w:rFonts w:hint="eastAsia" w:ascii="Times New Roman" w:hAnsi="Times New Roman" w:eastAsia="仿宋_GB2312" w:cs="仿宋_GB2312"/>
          <w:kern w:val="2"/>
          <w:sz w:val="32"/>
          <w:szCs w:val="32"/>
          <w:lang w:val="en-US" w:eastAsia="zh-CN" w:bidi="ar"/>
        </w:rPr>
        <w:t>农产品营销管理工作和农业国际国内展示展销活动。发布农业农村经济信息，监测分析农业农村经济运行。承担农业统计和农业农村信息化有关工作。</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负责种植业、畜牧业、渔业以及农业机械化等农业</w:t>
      </w:r>
      <w:r>
        <w:rPr>
          <w:rFonts w:hint="eastAsia" w:ascii="仿宋_GB2312" w:hAnsi="Times New Roman" w:eastAsia="仿宋_GB2312" w:cs="仿宋_GB2312"/>
          <w:kern w:val="2"/>
          <w:sz w:val="32"/>
          <w:szCs w:val="32"/>
          <w:lang w:val="en-US" w:eastAsia="zh-CN" w:bidi="ar"/>
        </w:rPr>
        <w:t>各</w:t>
      </w:r>
      <w:r>
        <w:rPr>
          <w:rFonts w:hint="eastAsia" w:ascii="Times New Roman" w:hAnsi="Times New Roman" w:eastAsia="仿宋_GB2312" w:cs="仿宋_GB2312"/>
          <w:kern w:val="2"/>
          <w:sz w:val="32"/>
          <w:szCs w:val="32"/>
          <w:lang w:val="en-US" w:eastAsia="zh-CN" w:bidi="ar"/>
        </w:rPr>
        <w:t>产业的监督管理。指导粮食等农产品生产。组织构建现代农业产业体系、生产体系、经营体系，指导农业标准化生产。负责渔政监督管理。</w:t>
      </w:r>
      <w:r>
        <w:rPr>
          <w:rFonts w:hint="eastAsia" w:ascii="仿宋_GB2312" w:hAnsi="Times New Roman" w:eastAsia="仿宋_GB2312" w:cs="仿宋_GB2312"/>
          <w:kern w:val="2"/>
          <w:sz w:val="32"/>
          <w:szCs w:val="32"/>
          <w:lang w:val="en-US" w:eastAsia="zh-CN" w:bidi="ar"/>
        </w:rPr>
        <w:t>负责</w:t>
      </w:r>
      <w:r>
        <w:rPr>
          <w:rFonts w:hint="eastAsia" w:ascii="Times New Roman" w:hAnsi="Times New Roman" w:eastAsia="仿宋_GB2312" w:cs="仿宋_GB2312"/>
          <w:kern w:val="2"/>
          <w:sz w:val="32"/>
          <w:szCs w:val="32"/>
          <w:lang w:val="en-US" w:eastAsia="zh-CN" w:bidi="ar"/>
        </w:rPr>
        <w:t>种植业、畜牧业、</w:t>
      </w:r>
      <w:r>
        <w:rPr>
          <w:rFonts w:hint="eastAsia" w:ascii="仿宋_GB2312" w:hAnsi="Times New Roman" w:eastAsia="仿宋_GB2312" w:cs="仿宋_GB2312"/>
          <w:kern w:val="2"/>
          <w:sz w:val="32"/>
          <w:szCs w:val="32"/>
          <w:lang w:val="en-US" w:eastAsia="zh-CN" w:bidi="ar"/>
        </w:rPr>
        <w:t>渔业、农业机械和农药使用等安全生产监督管理，负责农家乐安全管理工作，指</w:t>
      </w:r>
      <w:r>
        <w:rPr>
          <w:rFonts w:hint="eastAsia" w:ascii="Times New Roman" w:hAnsi="Times New Roman" w:eastAsia="仿宋_GB2312" w:cs="仿宋_GB2312"/>
          <w:kern w:val="2"/>
          <w:sz w:val="32"/>
          <w:szCs w:val="32"/>
          <w:lang w:val="en-US" w:eastAsia="zh-CN" w:bidi="ar"/>
        </w:rPr>
        <w:t>导休闲观光农业安全管理工作，指导农业行业安全生产工作。落实农业农村领域生态环境保护要求，配合做好农业生态环境污染的调查处理工作。</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负责农产品质量安全监督管理。组织开展农产品质量安全监测、追溯。参与制定农产品质量安全地方标准并会同有关部门组织实施。组织开展无公害农产品、绿色食品、农产品地理标志认定认证和监督管理。指导农业检验检测体系建设。指导划定农产品禁止生产区域。</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负责农业资源管理。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负责有关农业生产资料和农业投入品的监督管理。组织农业生产资料市场体系建设，拟订有关农业生产资料地方标准并监督实施。依法开展农业行政许可及其监督管理。组织兽医医政、兽药药政药检工作，负责执业兽医和畜禽屠宰行业管理。开展兽医器械和有关肥料的监督管理。</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仿宋_GB2312"/>
          <w:kern w:val="2"/>
          <w:sz w:val="32"/>
          <w:szCs w:val="32"/>
          <w:lang w:val="en-US" w:eastAsia="zh-CN" w:bidi="ar"/>
        </w:rPr>
        <w:t>负责农业防灾减灾、农作物重大病虫害监测防治工作。指导动植物防疫检疫体系建设，组织、监督县内动植物防疫检疫工作，监测动植物疫情疫病，依法组织处置并扑灭疫情。</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负责农业投资管理。提出农业投融资体制机制改革、县投资安排的农业投资项目建设规划、农业投资规模和方向、扶持农业农村发展财政项目的建议。按权限审批农业投资项目、负责农业投资项目资金安排和监督管理。</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11.</w:t>
      </w:r>
      <w:r>
        <w:rPr>
          <w:rFonts w:hint="eastAsia" w:ascii="Times New Roman" w:hAnsi="Times New Roman" w:eastAsia="仿宋_GB2312" w:cs="仿宋_GB2312"/>
          <w:kern w:val="2"/>
          <w:sz w:val="32"/>
          <w:szCs w:val="32"/>
          <w:lang w:val="en-US" w:eastAsia="zh-CN" w:bidi="ar"/>
        </w:rPr>
        <w:t>推动农业科技体制改革和农业技术推广队伍体</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系建设。指导农业产业技术体系和农技推广体系建设，组织开展农业领域应用技术研究、科技成果转化和技术推广。负责农业转基因生物安全监督管理和农业植物新品种保护，按分工负责农业野生植物保护工作。</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12.</w:t>
      </w:r>
      <w:r>
        <w:rPr>
          <w:rFonts w:hint="eastAsia" w:ascii="Times New Roman" w:hAnsi="Times New Roman" w:eastAsia="仿宋_GB2312" w:cs="仿宋_GB2312"/>
          <w:kern w:val="2"/>
          <w:sz w:val="32"/>
          <w:szCs w:val="32"/>
          <w:lang w:val="en-US" w:eastAsia="zh-CN" w:bidi="ar"/>
        </w:rPr>
        <w:t>指导农业农村人才工作。拟订农业农村人才队伍建设规划并组织实施，指导农业教育和农业职业技能开发，组织新型职业农民培育、农业科技人才培养和农村实用人才培训工作。</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13.</w:t>
      </w:r>
      <w:r>
        <w:rPr>
          <w:rFonts w:hint="eastAsia" w:ascii="Times New Roman" w:hAnsi="Times New Roman" w:eastAsia="仿宋_GB2312" w:cs="仿宋_GB2312"/>
          <w:kern w:val="2"/>
          <w:sz w:val="32"/>
          <w:szCs w:val="32"/>
          <w:lang w:val="en-US" w:eastAsia="zh-CN" w:bidi="ar"/>
        </w:rPr>
        <w:t>组织开展农业对外合作工作。承办有关农业涉外事务，组织开展农业贸易促进和有关国际交流合作，参与有关农业对外援助项目。</w:t>
      </w:r>
      <w:r>
        <w:rPr>
          <w:rFonts w:hint="default" w:ascii="Times New Roman" w:hAnsi="Times New Roman" w:eastAsia="仿宋_GB2312" w:cs="Times New Roman"/>
          <w:kern w:val="2"/>
          <w:sz w:val="32"/>
          <w:szCs w:val="32"/>
          <w:lang w:val="en-US" w:eastAsia="zh-CN" w:bidi="ar"/>
        </w:rPr>
        <w:tab/>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拟订扶贫开发工作规划和政策并组织实施，协调督促扶贫开发工作。完成上级扶贫机构交办的有关工作。会同有关部门衔接重点帮扶工作。</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完成县委、县政府交办的其他任务。</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16.</w:t>
      </w:r>
      <w:r>
        <w:rPr>
          <w:rFonts w:hint="eastAsia" w:ascii="Times New Roman" w:hAnsi="Times New Roman" w:eastAsia="仿宋_GB2312" w:cs="仿宋_GB2312"/>
          <w:kern w:val="2"/>
          <w:sz w:val="32"/>
          <w:szCs w:val="32"/>
          <w:lang w:val="en-US" w:eastAsia="zh-CN" w:bidi="ar"/>
        </w:rPr>
        <w:t>职能转变。</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）统筹实施乡村振兴战略，深化农业供给侧结构性改革，着力推进农业绿色发展，提升农业发展质量，持续深化</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千村示范、万村整治</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工程，扎实推进美丽乡村建设，推动农业全面升级、农村全面进步、农民全面发展，高水平实现农业农村现代化。</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加强农产品质量安全和相关农业生产资料、农业投入品的监督管理，坚持最严谨的标准、最严格的监管、最严厉的处罚、最严肃的问责，严防、严管、严控质量安全风险，建立农产品质量安全智慧监管体系和协同处置机制，让人民群众吃得放心、安心。</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指导和推动农业农村领域“最多跑一次”改革向纵深发展，强化政府职能转变，建设人民满意的服务型政府，推进治理现代化。坚持整体政府理念，优化农业农村政务服务体系，推进简政放权，规范审批服务流程，加强农业投资项目的统筹整合，最大限度缩小项目审批范围。加强事中事后监管，深化农业农村综合行政执法体制改革。强化农业农村管理服务信息化技术支撑，推动政府数字化转型，实现</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掌上办事、掌上办公</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。优化营商环境，方便群众办事，全面提升企业和群众改革获得感和满意度。</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default" w:ascii="Times New Roman" w:hAnsi="Times New Roman" w:eastAsia="仿宋_GB2312" w:cs="Times New Roman"/>
          <w:kern w:val="2"/>
          <w:sz w:val="32"/>
          <w:szCs w:val="32"/>
          <w:lang w:val="en-US" w:eastAsia="zh-CN" w:bidi="ar"/>
        </w:rPr>
        <w:t>17.</w:t>
      </w:r>
      <w:r>
        <w:rPr>
          <w:rFonts w:hint="eastAsia" w:ascii="Times New Roman" w:hAnsi="Times New Roman" w:eastAsia="仿宋_GB2312" w:cs="仿宋_GB2312"/>
          <w:kern w:val="2"/>
          <w:sz w:val="32"/>
          <w:szCs w:val="32"/>
          <w:lang w:val="en-US" w:eastAsia="zh-CN" w:bidi="ar"/>
        </w:rPr>
        <w:t>与县市场监督管理局有关职责分工。县农业农村局负责食用农产品从种植养殖环节到进入批发、零售市场或生产加工企业前的质量安全监督管理。县市场监督管理局负责食用农产品进入批发、零售市场或生产加工企业后的监督管理。县农业农村局负责动植物疫病防控、畜禽屠宰环节、生鲜乳收购环节质量安全的监督管理。两部门要建立食品安全产地准出、市场准入和追溯机制，加强协调配合和工作衔接，形成监管合力。</w:t>
      </w:r>
    </w:p>
    <w:p>
      <w:pPr>
        <w:keepNext w:val="0"/>
        <w:keepLines w:val="0"/>
        <w:widowControl w:val="0"/>
        <w:suppressLineNumbers w:val="0"/>
        <w:spacing w:before="0" w:beforeAutospacing="0" w:after="0" w:afterAutospacing="0" w:line="560" w:lineRule="exact"/>
        <w:ind w:right="0"/>
        <w:jc w:val="both"/>
        <w:rPr>
          <w:rFonts w:hint="eastAsia" w:ascii="楷体_GB2312" w:hAnsi="楷体_GB2312" w:eastAsia="楷体_GB2312" w:cs="楷体_GB2312"/>
          <w:b/>
          <w:color w:val="000000"/>
          <w:sz w:val="32"/>
          <w:szCs w:val="32"/>
          <w:highlight w:val="none"/>
        </w:rPr>
      </w:pPr>
      <w:r>
        <w:rPr>
          <w:rStyle w:val="6"/>
          <w:rFonts w:hint="eastAsia" w:ascii="黑体" w:eastAsia="黑体"/>
          <w:b w:val="0"/>
          <w:color w:val="000000"/>
          <w:sz w:val="32"/>
          <w:szCs w:val="32"/>
          <w:highlight w:val="none"/>
          <w:lang w:val="en-US" w:eastAsia="zh-CN"/>
        </w:rPr>
        <w:t xml:space="preserve">    </w:t>
      </w:r>
      <w:r>
        <w:rPr>
          <w:rStyle w:val="6"/>
          <w:rFonts w:hint="eastAsia" w:ascii="黑体" w:eastAsia="黑体"/>
          <w:b w:val="0"/>
          <w:color w:val="000000"/>
          <w:sz w:val="32"/>
          <w:szCs w:val="32"/>
          <w:highlight w:val="none"/>
          <w:lang w:eastAsia="zh-CN"/>
        </w:rPr>
        <w:t>二、常山县</w:t>
      </w:r>
      <w:r>
        <w:rPr>
          <w:rStyle w:val="6"/>
          <w:rFonts w:hint="eastAsia" w:ascii="黑体" w:eastAsia="黑体"/>
          <w:b w:val="0"/>
          <w:color w:val="000000"/>
          <w:sz w:val="32"/>
          <w:szCs w:val="32"/>
          <w:highlight w:val="none"/>
          <w:lang w:val="en-US" w:eastAsia="zh-CN"/>
        </w:rPr>
        <w:t>农业农村局2021</w:t>
      </w:r>
      <w:r>
        <w:rPr>
          <w:rStyle w:val="6"/>
          <w:rFonts w:hint="eastAsia" w:ascii="黑体" w:eastAsia="黑体"/>
          <w:b w:val="0"/>
          <w:color w:val="000000"/>
          <w:sz w:val="32"/>
          <w:szCs w:val="32"/>
          <w:highlight w:val="none"/>
        </w:rPr>
        <w:t>年部门</w:t>
      </w:r>
      <w:r>
        <w:rPr>
          <w:rStyle w:val="6"/>
          <w:rFonts w:hint="eastAsia" w:ascii="黑体" w:eastAsia="黑体"/>
          <w:b w:val="0"/>
          <w:color w:val="000000"/>
          <w:sz w:val="32"/>
          <w:szCs w:val="32"/>
          <w:highlight w:val="none"/>
          <w:lang w:eastAsia="zh-CN"/>
        </w:rPr>
        <w:t>（</w:t>
      </w:r>
      <w:r>
        <w:rPr>
          <w:rStyle w:val="6"/>
          <w:rFonts w:hint="eastAsia" w:ascii="黑体" w:eastAsia="黑体"/>
          <w:b w:val="0"/>
          <w:color w:val="000000"/>
          <w:sz w:val="32"/>
          <w:szCs w:val="32"/>
          <w:highlight w:val="none"/>
          <w:lang w:val="en-US" w:eastAsia="zh-CN"/>
        </w:rPr>
        <w:t>单位</w:t>
      </w:r>
      <w:r>
        <w:rPr>
          <w:rStyle w:val="6"/>
          <w:rFonts w:hint="eastAsia" w:ascii="黑体" w:eastAsia="黑体"/>
          <w:b w:val="0"/>
          <w:color w:val="000000"/>
          <w:sz w:val="32"/>
          <w:szCs w:val="32"/>
          <w:highlight w:val="none"/>
          <w:lang w:eastAsia="zh-CN"/>
        </w:rPr>
        <w:t>）</w:t>
      </w:r>
      <w:r>
        <w:rPr>
          <w:rStyle w:val="6"/>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农业农村局</w:t>
      </w:r>
      <w:r>
        <w:rPr>
          <w:rStyle w:val="6"/>
          <w:rFonts w:hint="eastAsia" w:ascii="楷体_GB2312" w:hAnsi="楷体_GB2312" w:eastAsia="楷体_GB2312" w:cs="楷体_GB2312"/>
          <w:b/>
          <w:color w:val="000000"/>
          <w:sz w:val="32"/>
          <w:szCs w:val="32"/>
          <w:highlight w:val="none"/>
          <w:lang w:val="en-US" w:eastAsia="zh-CN"/>
        </w:rPr>
        <w:t>2021</w:t>
      </w:r>
      <w:r>
        <w:rPr>
          <w:rStyle w:val="6"/>
          <w:rFonts w:hint="eastAsia" w:ascii="楷体_GB2312" w:hAnsi="楷体_GB2312" w:eastAsia="楷体_GB2312" w:cs="楷体_GB2312"/>
          <w:b/>
          <w:color w:val="000000"/>
          <w:sz w:val="32"/>
          <w:szCs w:val="32"/>
          <w:highlight w:val="none"/>
        </w:rPr>
        <w:t>年</w:t>
      </w:r>
      <w:r>
        <w:rPr>
          <w:rStyle w:val="6"/>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农业农村局所有收入和支出均纳入部门（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）预算管理。收入包括：一般公共预算拨款收入、政府性基金预算收入、上年结转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；支出包括：一般公共服务支出、社会保障和就业支出、卫生健康支出、农林水支出、其他支出。</w:t>
      </w:r>
      <w:r>
        <w:rPr>
          <w:rFonts w:hint="eastAsia" w:ascii="仿宋_GB2312" w:eastAsia="仿宋_GB2312"/>
          <w:color w:val="000000"/>
          <w:sz w:val="32"/>
          <w:szCs w:val="32"/>
          <w:highlight w:val="none"/>
          <w:lang w:val="en-US" w:eastAsia="zh-CN"/>
        </w:rPr>
        <w:t>农业农村局2021年收支总预算39157.86万元。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年收入预算</w:t>
      </w:r>
      <w:r>
        <w:rPr>
          <w:rFonts w:hint="eastAsia" w:ascii="楷体_GB2312" w:hAnsi="楷体_GB2312" w:eastAsia="楷体_GB2312" w:cs="楷体_GB2312"/>
          <w:b/>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农业农村局</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39157.86</w:t>
      </w:r>
      <w:r>
        <w:rPr>
          <w:rFonts w:hint="eastAsia" w:ascii="仿宋_GB2312" w:eastAsia="仿宋_GB2312"/>
          <w:color w:val="000000"/>
          <w:sz w:val="32"/>
          <w:szCs w:val="32"/>
          <w:highlight w:val="none"/>
        </w:rPr>
        <w:t>万元，其中：上年结转</w:t>
      </w:r>
      <w:r>
        <w:rPr>
          <w:rFonts w:hint="eastAsia" w:ascii="仿宋_GB2312" w:eastAsia="仿宋_GB2312"/>
          <w:color w:val="000000"/>
          <w:sz w:val="32"/>
          <w:szCs w:val="32"/>
          <w:highlight w:val="none"/>
          <w:lang w:val="en-US" w:eastAsia="zh-CN"/>
        </w:rPr>
        <w:t>23321.18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59.56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15321.68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39.13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515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1.32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年支出预算</w:t>
      </w:r>
      <w:r>
        <w:rPr>
          <w:rFonts w:hint="eastAsia" w:ascii="楷体_GB2312" w:hAnsi="楷体_GB2312" w:eastAsia="楷体_GB2312" w:cs="楷体_GB2312"/>
          <w:b/>
          <w:color w:val="000000"/>
          <w:sz w:val="32"/>
          <w:szCs w:val="32"/>
          <w:highlight w:val="none"/>
          <w:lang w:eastAsia="zh-CN"/>
        </w:rPr>
        <w:t>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农业农村局</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39157.86</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303.72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251.58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38085.56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、资源勘探</w:t>
      </w:r>
      <w:r>
        <w:rPr>
          <w:rFonts w:hint="eastAsia" w:ascii="仿宋_GB2312" w:eastAsia="仿宋_GB2312"/>
          <w:color w:val="000000"/>
          <w:sz w:val="32"/>
          <w:szCs w:val="32"/>
          <w:highlight w:val="none"/>
          <w:lang w:val="en-US" w:eastAsia="zh-CN"/>
        </w:rPr>
        <w:t>工业</w:t>
      </w:r>
      <w:r>
        <w:rPr>
          <w:rFonts w:hint="eastAsia" w:ascii="仿宋_GB2312" w:eastAsia="仿宋_GB2312"/>
          <w:color w:val="000000"/>
          <w:sz w:val="32"/>
          <w:szCs w:val="32"/>
          <w:highlight w:val="none"/>
          <w:lang w:eastAsia="zh-CN"/>
        </w:rPr>
        <w:t>信息等支出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、商业服务业等支出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、金融支出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、援助其他地区支出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、粮油物资储备支出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515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、债务付息支出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、债务发行费用支出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3209.23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235.5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35713.13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91.2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上缴上级支出0万元，占0%；</w:t>
      </w:r>
      <w:r>
        <w:rPr>
          <w:rFonts w:hint="eastAsia" w:ascii="仿宋_GB2312" w:eastAsia="仿宋_GB2312"/>
          <w:color w:val="000000"/>
          <w:sz w:val="32"/>
          <w:szCs w:val="32"/>
          <w:highlight w:val="none"/>
          <w:lang w:eastAsia="zh-CN"/>
        </w:rPr>
        <w:t>对附属单位补助支出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农业农村局</w:t>
      </w:r>
      <w:r>
        <w:rPr>
          <w:rFonts w:hint="eastAsia" w:ascii="仿宋_GB2312" w:eastAsia="仿宋_GB2312"/>
          <w:color w:val="000000"/>
          <w:sz w:val="32"/>
          <w:szCs w:val="32"/>
          <w:highlight w:val="none"/>
          <w:lang w:val="en-US" w:eastAsia="zh-CN"/>
        </w:rPr>
        <w:t>2021年财政拨款收支总预算15836.68万元。收入包括：一般公共预算15321.68万元、政府性基金515万元、国有资本经营预算0万元；支出包括：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303.72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251.58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14764.38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、资源勘探</w:t>
      </w:r>
      <w:r>
        <w:rPr>
          <w:rFonts w:hint="eastAsia" w:ascii="仿宋_GB2312" w:eastAsia="仿宋_GB2312"/>
          <w:color w:val="000000"/>
          <w:sz w:val="32"/>
          <w:szCs w:val="32"/>
          <w:highlight w:val="none"/>
          <w:lang w:val="en-US" w:eastAsia="zh-CN"/>
        </w:rPr>
        <w:t>工业</w:t>
      </w:r>
      <w:r>
        <w:rPr>
          <w:rFonts w:hint="eastAsia" w:ascii="仿宋_GB2312" w:eastAsia="仿宋_GB2312"/>
          <w:color w:val="000000"/>
          <w:sz w:val="32"/>
          <w:szCs w:val="32"/>
          <w:highlight w:val="none"/>
          <w:lang w:eastAsia="zh-CN"/>
        </w:rPr>
        <w:t>信息等支出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、商业服务业等支出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、金融支出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、援助其他地区支出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、粮油物资储备支出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515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、债务付息支出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、债务发行费用支出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农业农村局</w:t>
      </w:r>
      <w:r>
        <w:rPr>
          <w:rFonts w:hint="eastAsia" w:ascii="仿宋_GB2312" w:eastAsia="仿宋_GB2312"/>
          <w:color w:val="000000"/>
          <w:sz w:val="32"/>
          <w:szCs w:val="32"/>
          <w:highlight w:val="none"/>
          <w:lang w:val="en-US" w:eastAsia="zh-CN"/>
        </w:rPr>
        <w:t>2021年一般公共预算当年拨款15321.68万元，比上年执行数增加978.18万元，主要是项目支出增加。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一般公共服务（类）支出</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0.01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；国防（类）支出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；公共安全（类）支出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；教育（类）支出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；科学技术（类）支出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；文化旅游体育与传媒（类）支出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303.72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1.98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；卫生健康（类）支出</w:t>
      </w:r>
      <w:r>
        <w:rPr>
          <w:rFonts w:hint="eastAsia" w:ascii="仿宋_GB2312" w:eastAsia="仿宋_GB2312"/>
          <w:color w:val="000000"/>
          <w:sz w:val="32"/>
          <w:szCs w:val="32"/>
          <w:highlight w:val="none"/>
          <w:lang w:val="en-US" w:eastAsia="zh-CN"/>
        </w:rPr>
        <w:t>251.58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1.64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；节能环保（类）支出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；城乡社区（类）支出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；农林水（类）支出</w:t>
      </w:r>
      <w:r>
        <w:rPr>
          <w:rFonts w:hint="eastAsia" w:ascii="仿宋_GB2312" w:eastAsia="仿宋_GB2312"/>
          <w:color w:val="000000"/>
          <w:sz w:val="32"/>
          <w:szCs w:val="32"/>
          <w:highlight w:val="none"/>
          <w:lang w:val="en-US" w:eastAsia="zh-CN"/>
        </w:rPr>
        <w:t>14764.38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96.36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；交通运输（类）支出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；资源勘探</w:t>
      </w:r>
      <w:r>
        <w:rPr>
          <w:rFonts w:hint="eastAsia" w:ascii="仿宋_GB2312" w:eastAsia="仿宋_GB2312"/>
          <w:color w:val="000000"/>
          <w:sz w:val="32"/>
          <w:szCs w:val="32"/>
          <w:highlight w:val="none"/>
          <w:lang w:val="en-US" w:eastAsia="zh-CN"/>
        </w:rPr>
        <w:t>工业</w:t>
      </w:r>
      <w:r>
        <w:rPr>
          <w:rFonts w:hint="eastAsia" w:ascii="仿宋_GB2312" w:eastAsia="仿宋_GB2312"/>
          <w:color w:val="000000"/>
          <w:sz w:val="32"/>
          <w:szCs w:val="32"/>
          <w:highlight w:val="none"/>
          <w:lang w:eastAsia="zh-CN"/>
        </w:rPr>
        <w:t>信息等（类）支出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；商业服务业等（类）支出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；金融（类）支出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；援助其他地区（类）支出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；自然资源海洋气象等（类）支出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；住房保障（类）支出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；粮油物资储备（类）支出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；灾害防治及应急管理（类）支出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；债务付息（类）支出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；债务发行费用（类）支出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纪检监察事务</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其他纪检监察事务支出</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其他纪检监察事务方面的支出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行政事业单位养老支出</w:t>
      </w:r>
      <w:r>
        <w:rPr>
          <w:rFonts w:hint="eastAsia" w:ascii="仿宋_GB2312" w:eastAsia="仿宋_GB2312"/>
          <w:color w:val="000000"/>
          <w:sz w:val="32"/>
          <w:szCs w:val="32"/>
          <w:highlight w:val="none"/>
        </w:rPr>
        <w:t>（款）机关事业单位基本养老保险缴费支出（项）</w:t>
      </w:r>
      <w:r>
        <w:rPr>
          <w:rFonts w:hint="eastAsia" w:ascii="仿宋_GB2312" w:eastAsia="仿宋_GB2312"/>
          <w:color w:val="000000"/>
          <w:sz w:val="32"/>
          <w:szCs w:val="32"/>
          <w:highlight w:val="none"/>
          <w:lang w:val="en-US" w:eastAsia="zh-CN"/>
        </w:rPr>
        <w:t>202.48</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机关事业单位实施养老保险制度由单位缴纳的基本养老保险费支出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行政事业单位养老支出</w:t>
      </w:r>
      <w:r>
        <w:rPr>
          <w:rFonts w:hint="eastAsia" w:ascii="仿宋_GB2312" w:eastAsia="仿宋_GB2312"/>
          <w:color w:val="000000"/>
          <w:sz w:val="32"/>
          <w:szCs w:val="32"/>
          <w:highlight w:val="none"/>
        </w:rPr>
        <w:t>（款）机关事业单位职业年金缴费支出（项）</w:t>
      </w:r>
      <w:r>
        <w:rPr>
          <w:rFonts w:hint="eastAsia" w:ascii="仿宋_GB2312" w:eastAsia="仿宋_GB2312"/>
          <w:color w:val="000000"/>
          <w:sz w:val="32"/>
          <w:szCs w:val="32"/>
          <w:highlight w:val="none"/>
          <w:lang w:val="en-US" w:eastAsia="zh-CN"/>
        </w:rPr>
        <w:t>101.24</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机关事业单位实施养老保险制度由单位实际缴纳的职业年金支出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lang w:eastAsia="zh-CN"/>
        </w:rPr>
        <w:t>）卫生健康支出（类）行政事业单位医疗（款）行政单位医疗（项）</w:t>
      </w:r>
      <w:r>
        <w:rPr>
          <w:rFonts w:hint="eastAsia" w:ascii="仿宋_GB2312" w:eastAsia="仿宋_GB2312"/>
          <w:color w:val="000000"/>
          <w:sz w:val="32"/>
          <w:szCs w:val="32"/>
          <w:highlight w:val="none"/>
          <w:lang w:val="en-US" w:eastAsia="zh-CN"/>
        </w:rPr>
        <w:t>251.58万元，主要用于财政部门安排的行政单位（包括实行公务员管理的事业单位）基本医疗保险缴费经费。</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lang w:eastAsia="zh-CN"/>
        </w:rPr>
        <w:t>农林水支出（类）农业农村（款）行政运行（项）</w:t>
      </w:r>
      <w:r>
        <w:rPr>
          <w:rFonts w:hint="eastAsia" w:ascii="仿宋_GB2312" w:eastAsia="仿宋_GB2312"/>
          <w:color w:val="000000"/>
          <w:sz w:val="32"/>
          <w:szCs w:val="32"/>
          <w:highlight w:val="none"/>
          <w:lang w:val="en-US" w:eastAsia="zh-CN"/>
        </w:rPr>
        <w:t>2889.43万元，主要用于行政单位（包括实行公务员管理的事业单位）的基本支出。</w:t>
      </w:r>
    </w:p>
    <w:p>
      <w:pPr>
        <w:pStyle w:val="2"/>
        <w:ind w:firstLine="640" w:firstLineChars="200"/>
        <w:rPr>
          <w:rFonts w:hint="eastAsia"/>
          <w:color w:val="000000"/>
          <w:sz w:val="32"/>
          <w:szCs w:val="32"/>
          <w:highlight w:val="none"/>
          <w:lang w:val="en-US" w:eastAsia="zh-CN"/>
        </w:rPr>
      </w:pPr>
      <w:r>
        <w:rPr>
          <w:rFonts w:hint="eastAsia" w:ascii="仿宋_GB2312" w:eastAsia="仿宋_GB2312"/>
          <w:color w:val="000000"/>
          <w:sz w:val="32"/>
          <w:szCs w:val="32"/>
          <w:highlight w:val="none"/>
          <w:lang w:val="en-US" w:eastAsia="zh-CN"/>
        </w:rPr>
        <w:t>（</w:t>
      </w:r>
      <w:r>
        <w:rPr>
          <w:rFonts w:hint="eastAsia"/>
          <w:color w:val="000000"/>
          <w:sz w:val="32"/>
          <w:szCs w:val="32"/>
          <w:highlight w:val="none"/>
          <w:lang w:val="en-US" w:eastAsia="zh-CN"/>
        </w:rPr>
        <w:t>6</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一般行政管理事务</w:t>
      </w:r>
      <w:r>
        <w:rPr>
          <w:rFonts w:hint="eastAsia" w:ascii="仿宋_GB2312" w:eastAsia="仿宋_GB2312"/>
          <w:color w:val="000000"/>
          <w:sz w:val="32"/>
          <w:szCs w:val="32"/>
          <w:highlight w:val="none"/>
          <w:lang w:eastAsia="zh-CN"/>
        </w:rPr>
        <w:t>（项）</w:t>
      </w:r>
      <w:r>
        <w:rPr>
          <w:rFonts w:hint="eastAsia"/>
          <w:color w:val="000000"/>
          <w:sz w:val="32"/>
          <w:szCs w:val="32"/>
          <w:highlight w:val="none"/>
          <w:lang w:val="en-US" w:eastAsia="zh-CN"/>
        </w:rPr>
        <w:t>56万元，主要用于</w:t>
      </w:r>
      <w:r>
        <w:rPr>
          <w:rFonts w:hint="eastAsia" w:ascii="仿宋_GB2312" w:eastAsia="仿宋_GB2312"/>
          <w:color w:val="000000"/>
          <w:sz w:val="32"/>
          <w:szCs w:val="32"/>
          <w:highlight w:val="none"/>
          <w:lang w:val="en-US" w:eastAsia="zh-CN"/>
        </w:rPr>
        <w:t>行政单位（包括实行公务员管理的事业单位）</w:t>
      </w:r>
      <w:r>
        <w:rPr>
          <w:rFonts w:hint="eastAsia"/>
          <w:color w:val="000000"/>
          <w:sz w:val="32"/>
          <w:szCs w:val="32"/>
          <w:highlight w:val="none"/>
          <w:lang w:val="en-US" w:eastAsia="zh-CN"/>
        </w:rPr>
        <w:t>未单独设置项级科目的其他项目支出。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（7）</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科技转化与推广服务（项）</w:t>
      </w:r>
      <w:r>
        <w:rPr>
          <w:rFonts w:hint="eastAsia"/>
          <w:color w:val="000000"/>
          <w:sz w:val="32"/>
          <w:szCs w:val="32"/>
          <w:highlight w:val="none"/>
          <w:lang w:val="en-US" w:eastAsia="zh-CN"/>
        </w:rPr>
        <w:t>10万元，主要用于农业科技成果转化，农业新品种、新机具、新技术引进、试验、示范、推广及服务，农村人居环境整治等方面的技术试验示范支出。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（8）</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病虫害控制（项）</w:t>
      </w:r>
      <w:r>
        <w:rPr>
          <w:rFonts w:hint="eastAsia"/>
          <w:color w:val="000000"/>
          <w:sz w:val="32"/>
          <w:szCs w:val="32"/>
          <w:highlight w:val="none"/>
          <w:lang w:val="en-US" w:eastAsia="zh-CN"/>
        </w:rPr>
        <w:t>80.36万元，主要用于病虫鼠害及疫情监测、预报、预防、控制、检疫、防疫所需的仪器、设施、药物、疫苗、种苗，疫畜（禽、鱼、植物）防治、扑杀补偿及劳务补助、菌（毒）种保藏及动植物及其产品检疫、监测等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（9）</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执法监管（项）</w:t>
      </w:r>
      <w:r>
        <w:rPr>
          <w:rFonts w:hint="eastAsia"/>
          <w:color w:val="000000"/>
          <w:sz w:val="32"/>
          <w:szCs w:val="32"/>
          <w:highlight w:val="none"/>
          <w:lang w:val="en-US" w:eastAsia="zh-CN"/>
        </w:rPr>
        <w:t>5万元，主要用于农业农村法制建设、行政执法、行政复议、行政诉讼等方面的支出。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（10）</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农业生产发展（项）</w:t>
      </w:r>
      <w:r>
        <w:rPr>
          <w:rFonts w:hint="eastAsia"/>
          <w:color w:val="000000"/>
          <w:sz w:val="32"/>
          <w:szCs w:val="32"/>
          <w:highlight w:val="none"/>
          <w:lang w:val="en-US" w:eastAsia="zh-CN"/>
        </w:rPr>
        <w:t>404.7万元，主要用于耕地地力保护、适度规模经营、农机购置补贴、优势特色主导产业发展、畜牧水产发展、农村一二三产业融合等方面支出。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（11）</w:t>
      </w:r>
      <w:r>
        <w:rPr>
          <w:rFonts w:hint="eastAsia" w:ascii="仿宋_GB2312" w:eastAsia="仿宋_GB2312"/>
          <w:color w:val="000000"/>
          <w:sz w:val="32"/>
          <w:szCs w:val="32"/>
          <w:highlight w:val="none"/>
          <w:lang w:eastAsia="zh-CN"/>
        </w:rPr>
        <w:t>农林水支出（类）农业农村（款）农业资源保护修复与利用</w:t>
      </w:r>
      <w:r>
        <w:rPr>
          <w:rFonts w:hint="eastAsia"/>
          <w:color w:val="000000"/>
          <w:sz w:val="32"/>
          <w:szCs w:val="32"/>
          <w:highlight w:val="none"/>
          <w:lang w:eastAsia="zh-CN"/>
        </w:rPr>
        <w:t>（项）</w:t>
      </w:r>
      <w:r>
        <w:rPr>
          <w:rFonts w:hint="eastAsia"/>
          <w:color w:val="000000"/>
          <w:sz w:val="32"/>
          <w:szCs w:val="32"/>
          <w:highlight w:val="none"/>
          <w:lang w:val="en-US" w:eastAsia="zh-CN"/>
        </w:rPr>
        <w:t>5014.97万元，主要用于耕地质量保护、草原草场利用、渔业水域资源环境保护，农业品种改良提升，以及农业生物资源调研收集、鉴定评价、保存利用等方面的支出。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（12）</w:t>
      </w:r>
      <w:r>
        <w:rPr>
          <w:rFonts w:hint="eastAsia" w:ascii="仿宋_GB2312" w:eastAsia="仿宋_GB2312"/>
          <w:color w:val="000000"/>
          <w:sz w:val="32"/>
          <w:szCs w:val="32"/>
          <w:highlight w:val="none"/>
          <w:lang w:eastAsia="zh-CN"/>
        </w:rPr>
        <w:t>农林水支出（类）农业农村（款）成品油价格改革对渔业的补贴</w:t>
      </w:r>
      <w:r>
        <w:rPr>
          <w:rFonts w:hint="eastAsia"/>
          <w:color w:val="000000"/>
          <w:sz w:val="32"/>
          <w:szCs w:val="32"/>
          <w:highlight w:val="none"/>
          <w:lang w:eastAsia="zh-CN"/>
        </w:rPr>
        <w:t>（项）</w:t>
      </w:r>
      <w:r>
        <w:rPr>
          <w:rFonts w:hint="eastAsia"/>
          <w:color w:val="000000"/>
          <w:sz w:val="32"/>
          <w:szCs w:val="32"/>
          <w:highlight w:val="none"/>
          <w:lang w:val="en-US" w:eastAsia="zh-CN"/>
        </w:rPr>
        <w:t>46.24万元，主要用于成品油价格改革对渔业的补贴。</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（13）</w:t>
      </w:r>
      <w:r>
        <w:rPr>
          <w:rFonts w:hint="eastAsia" w:ascii="仿宋_GB2312" w:eastAsia="仿宋_GB2312"/>
          <w:color w:val="000000"/>
          <w:sz w:val="32"/>
          <w:szCs w:val="32"/>
          <w:highlight w:val="none"/>
          <w:lang w:eastAsia="zh-CN"/>
        </w:rPr>
        <w:t>农林水支出（类）农业农村（款）其他农业农村支出</w:t>
      </w:r>
      <w:r>
        <w:rPr>
          <w:rFonts w:hint="eastAsia"/>
          <w:color w:val="000000"/>
          <w:sz w:val="32"/>
          <w:szCs w:val="32"/>
          <w:highlight w:val="none"/>
          <w:lang w:eastAsia="zh-CN"/>
        </w:rPr>
        <w:t>（项）</w:t>
      </w:r>
      <w:r>
        <w:rPr>
          <w:rFonts w:hint="eastAsia"/>
          <w:color w:val="000000"/>
          <w:sz w:val="32"/>
          <w:szCs w:val="32"/>
          <w:highlight w:val="none"/>
          <w:lang w:val="en-US" w:eastAsia="zh-CN"/>
        </w:rPr>
        <w:t>20983.27万元，主要用于上述项目以外的其他农业农村方面的支出。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（14）</w:t>
      </w:r>
      <w:r>
        <w:rPr>
          <w:rFonts w:hint="eastAsia" w:ascii="仿宋_GB2312" w:eastAsia="仿宋_GB2312"/>
          <w:color w:val="000000"/>
          <w:sz w:val="32"/>
          <w:szCs w:val="32"/>
          <w:highlight w:val="none"/>
          <w:lang w:eastAsia="zh-CN"/>
        </w:rPr>
        <w:t>农林水支出（类）</w:t>
      </w:r>
      <w:r>
        <w:rPr>
          <w:rFonts w:hint="eastAsia"/>
          <w:color w:val="000000"/>
          <w:sz w:val="32"/>
          <w:szCs w:val="32"/>
          <w:highlight w:val="none"/>
          <w:lang w:eastAsia="zh-CN"/>
        </w:rPr>
        <w:t>扶贫（款）其他扶贫支出（项）</w:t>
      </w:r>
      <w:r>
        <w:rPr>
          <w:rFonts w:hint="eastAsia"/>
          <w:color w:val="000000"/>
          <w:sz w:val="32"/>
          <w:szCs w:val="32"/>
          <w:highlight w:val="none"/>
          <w:lang w:val="en-US" w:eastAsia="zh-CN"/>
        </w:rPr>
        <w:t>10万元，主要用于其他扶贫方面的支出。</w:t>
      </w:r>
    </w:p>
    <w:p>
      <w:pPr>
        <w:pStyle w:val="2"/>
        <w:ind w:firstLine="640" w:firstLineChars="200"/>
        <w:rPr>
          <w:rFonts w:hint="default"/>
          <w:color w:val="000000"/>
          <w:sz w:val="32"/>
          <w:szCs w:val="32"/>
          <w:highlight w:val="none"/>
          <w:lang w:val="en-US" w:eastAsia="zh-CN"/>
        </w:rPr>
      </w:pPr>
      <w:r>
        <w:rPr>
          <w:rFonts w:hint="eastAsia"/>
          <w:color w:val="000000"/>
          <w:sz w:val="32"/>
          <w:szCs w:val="32"/>
          <w:highlight w:val="none"/>
          <w:lang w:val="en-US" w:eastAsia="zh-CN"/>
        </w:rPr>
        <w:t>（15）</w:t>
      </w:r>
      <w:r>
        <w:rPr>
          <w:rFonts w:hint="eastAsia" w:ascii="仿宋_GB2312" w:eastAsia="仿宋_GB2312"/>
          <w:color w:val="000000"/>
          <w:sz w:val="32"/>
          <w:szCs w:val="32"/>
          <w:highlight w:val="none"/>
          <w:lang w:eastAsia="zh-CN"/>
        </w:rPr>
        <w:t>农林水支出（类）其他农林水支出</w:t>
      </w:r>
      <w:r>
        <w:rPr>
          <w:rFonts w:hint="eastAsia"/>
          <w:color w:val="000000"/>
          <w:sz w:val="32"/>
          <w:szCs w:val="32"/>
          <w:highlight w:val="none"/>
          <w:lang w:eastAsia="zh-CN"/>
        </w:rPr>
        <w:t>（款）</w:t>
      </w:r>
      <w:r>
        <w:rPr>
          <w:rFonts w:hint="eastAsia" w:ascii="仿宋_GB2312" w:eastAsia="仿宋_GB2312"/>
          <w:color w:val="000000"/>
          <w:sz w:val="32"/>
          <w:szCs w:val="32"/>
          <w:highlight w:val="none"/>
          <w:lang w:eastAsia="zh-CN"/>
        </w:rPr>
        <w:t>其他农林水支出</w:t>
      </w:r>
      <w:r>
        <w:rPr>
          <w:rFonts w:hint="eastAsia"/>
          <w:color w:val="000000"/>
          <w:sz w:val="32"/>
          <w:szCs w:val="32"/>
          <w:highlight w:val="none"/>
          <w:lang w:eastAsia="zh-CN"/>
        </w:rPr>
        <w:t>（项）</w:t>
      </w:r>
      <w:r>
        <w:rPr>
          <w:rFonts w:hint="eastAsia"/>
          <w:color w:val="000000"/>
          <w:sz w:val="32"/>
          <w:szCs w:val="32"/>
          <w:highlight w:val="none"/>
          <w:lang w:val="en-US" w:eastAsia="zh-CN"/>
        </w:rPr>
        <w:t>134万元，主要用于化解债务支出以外其他农林水方面的支出。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highlight w:val="none"/>
          <w:lang w:eastAsia="zh-CN"/>
        </w:rPr>
        <w:t>农业农村局</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3444.73万元，其中：</w:t>
      </w: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3209.23</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其他社会保障缴费、住房公积金、其他工资福利支出、离休费、退休费、生活补助、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235.5</w:t>
      </w:r>
      <w:r>
        <w:rPr>
          <w:rFonts w:hint="eastAsia" w:ascii="仿宋_GB2312" w:eastAsia="仿宋_GB2312" w:cs="Times New Roman"/>
          <w:b w:val="0"/>
          <w:color w:val="000000"/>
          <w:sz w:val="32"/>
          <w:szCs w:val="32"/>
          <w:highlight w:val="none"/>
          <w:lang w:val="en-US" w:eastAsia="zh-CN"/>
        </w:rPr>
        <w:t>万元，主要包括：办公费、印刷费、水费、电费、邮电费、差旅费、维修（护）费、会议费、培训费、公务接待费、专用材料费、劳务费、委托业务费、工会经费、福利费、公务用车运行维护费、其他交通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Times New Roman" w:eastAsia="仿宋_GB2312" w:cs="Times New Roman"/>
          <w:b w:val="0"/>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农业农村局</w:t>
      </w:r>
      <w:r>
        <w:rPr>
          <w:rFonts w:hint="eastAsia" w:ascii="仿宋_GB2312" w:eastAsia="仿宋_GB2312"/>
          <w:color w:val="000000"/>
          <w:sz w:val="32"/>
          <w:szCs w:val="32"/>
          <w:highlight w:val="none"/>
          <w:lang w:val="en-US" w:eastAsia="zh-CN"/>
        </w:rPr>
        <w:t>2021年政府性基金预算当年拨款515万元，比2020年执行数减少708.68万元，主要是抗疫特别国债支出减少。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科学技术（类）支出0万元，占0%；其他（类）支出515万元，占100%。</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其他支出（类）其他政府性基金及对应专项债务收入安排的支出（款）其他政府性基金安排的支出（项）</w:t>
      </w:r>
      <w:r>
        <w:rPr>
          <w:rFonts w:hint="eastAsia" w:ascii="仿宋_GB2312" w:eastAsia="仿宋_GB2312"/>
          <w:color w:val="000000"/>
          <w:sz w:val="32"/>
          <w:szCs w:val="32"/>
          <w:highlight w:val="none"/>
          <w:lang w:val="en-US" w:eastAsia="zh-CN"/>
        </w:rPr>
        <w:t>515</w:t>
      </w:r>
      <w:r>
        <w:rPr>
          <w:rFonts w:hint="eastAsia" w:ascii="仿宋_GB2312" w:eastAsia="仿宋_GB2312"/>
          <w:color w:val="000000"/>
          <w:sz w:val="32"/>
          <w:szCs w:val="32"/>
          <w:highlight w:val="none"/>
        </w:rPr>
        <w:t>万元，主要用于其他政府性基金安排的支出。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w:t>
      </w:r>
      <w:r>
        <w:rPr>
          <w:rFonts w:hint="eastAsia" w:ascii="楷体_GB2312" w:hAnsi="楷体_GB2312" w:eastAsia="楷体_GB2312" w:cs="楷体_GB2312"/>
          <w:b/>
          <w:color w:val="000000"/>
          <w:sz w:val="32"/>
          <w:szCs w:val="32"/>
          <w:highlight w:val="none"/>
          <w:lang w:val="en-US" w:eastAsia="zh-CN"/>
        </w:rPr>
        <w:t>农业农村局2021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eastAsia="仿宋_GB2312"/>
          <w:color w:val="000000"/>
          <w:sz w:val="32"/>
          <w:szCs w:val="32"/>
          <w:highlight w:val="none"/>
        </w:rPr>
        <w:t>农业农村局</w:t>
      </w:r>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r>
        <w:rPr>
          <w:rFonts w:hint="eastAsia" w:ascii="仿宋_GB2312" w:eastAsia="仿宋_GB2312"/>
          <w:color w:val="000000"/>
          <w:sz w:val="32"/>
          <w:szCs w:val="32"/>
          <w:highlight w:val="none"/>
          <w:lang w:val="en-US" w:eastAsia="zh-CN"/>
        </w:rPr>
        <w:t>62.6</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比上年执行数增加</w:t>
      </w:r>
      <w:r>
        <w:rPr>
          <w:rFonts w:hint="eastAsia" w:ascii="仿宋_GB2312" w:hAnsi="仿宋_GB2312" w:eastAsia="仿宋_GB2312" w:cs="Times New Roman"/>
          <w:kern w:val="2"/>
          <w:sz w:val="32"/>
          <w:szCs w:val="20"/>
          <w:lang w:val="en-US" w:eastAsia="zh-CN" w:bidi="ar"/>
        </w:rPr>
        <w:t>30.11</w:t>
      </w:r>
      <w:r>
        <w:rPr>
          <w:rFonts w:hint="eastAsia" w:ascii="仿宋_GB2312" w:hAnsi="仿宋_GB2312" w:eastAsia="仿宋_GB2312" w:cs="Times New Roman"/>
          <w:kern w:val="2"/>
          <w:sz w:val="32"/>
          <w:szCs w:val="20"/>
          <w:shd w:val="clear" w:color="auto" w:fill="FFFFFF"/>
          <w:lang w:val="en-US" w:eastAsia="zh-CN" w:bidi="ar"/>
        </w:rPr>
        <w:t>万元，增长92.67%</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省外办</w:t>
      </w:r>
      <w:r>
        <w:rPr>
          <w:rFonts w:hint="eastAsia" w:ascii="仿宋_GB2312" w:hAnsi="仿宋_GB2312" w:eastAsia="仿宋_GB2312" w:cs="仿宋_GB2312"/>
          <w:sz w:val="32"/>
          <w:szCs w:val="32"/>
          <w:highlight w:val="none"/>
        </w:rPr>
        <w:t>安排的因公出国计划和实际工作需要，</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eastAsia="zh-CN"/>
        </w:rPr>
        <w:t>）</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%。主要用于机关及下属预算单位人员等公务出国（境）的国际旅费、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22.6</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lang w:val="en-US" w:eastAsia="zh-CN"/>
        </w:rPr>
        <w:t>76.29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主要用于</w:t>
      </w:r>
      <w:r>
        <w:rPr>
          <w:rFonts w:hint="eastAsia" w:ascii="仿宋_GB2312" w:hAnsi="Times New Roman" w:eastAsia="仿宋_GB2312" w:cs="Times New Roman"/>
          <w:kern w:val="2"/>
          <w:sz w:val="32"/>
          <w:szCs w:val="32"/>
          <w:lang w:val="en-US" w:eastAsia="zh-CN" w:bidi="ar"/>
        </w:rPr>
        <w:t>接待其他地区单位业务接洽等支出。增加的主要原因是机构改革，下属单位合并，接待活动增加。</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40</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执行数增长</w:t>
      </w:r>
      <w:r>
        <w:rPr>
          <w:rFonts w:hint="eastAsia" w:ascii="仿宋_GB2312" w:eastAsia="仿宋_GB2312"/>
          <w:sz w:val="32"/>
          <w:szCs w:val="32"/>
          <w:highlight w:val="none"/>
          <w:lang w:val="en-US" w:eastAsia="zh-CN"/>
        </w:rPr>
        <w:t>103.36%</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40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b w:val="0"/>
          <w:bCs w:val="0"/>
          <w:sz w:val="32"/>
          <w:szCs w:val="32"/>
          <w:highlight w:val="none"/>
          <w:lang w:eastAsia="zh-CN"/>
        </w:rPr>
        <w:t>增加的主要原因是机构改革，接收下属单位并入车辆</w:t>
      </w:r>
      <w:r>
        <w:rPr>
          <w:rFonts w:hint="eastAsia" w:ascii="仿宋_GB2312" w:eastAsia="仿宋_GB2312"/>
          <w:b w:val="0"/>
          <w:bCs w:val="0"/>
          <w:sz w:val="32"/>
          <w:szCs w:val="32"/>
          <w:highlight w:val="none"/>
          <w:lang w:val="en-US" w:eastAsia="zh-CN"/>
        </w:rPr>
        <w:t>3辆</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2021年</w:t>
      </w:r>
      <w:r>
        <w:rPr>
          <w:rFonts w:hint="eastAsia" w:ascii="仿宋_GB2312" w:eastAsia="仿宋_GB2312"/>
          <w:color w:val="000000"/>
          <w:sz w:val="32"/>
          <w:szCs w:val="32"/>
          <w:highlight w:val="none"/>
          <w:lang w:eastAsia="zh-CN"/>
        </w:rPr>
        <w:t>农业农村局机关运行经费财政拨款预算</w:t>
      </w:r>
      <w:r>
        <w:rPr>
          <w:rFonts w:hint="eastAsia" w:ascii="仿宋_GB2312" w:eastAsia="仿宋_GB2312"/>
          <w:color w:val="000000"/>
          <w:sz w:val="32"/>
          <w:szCs w:val="32"/>
          <w:highlight w:val="none"/>
          <w:lang w:val="en-US" w:eastAsia="zh-CN"/>
        </w:rPr>
        <w:t>3444.73万元。</w:t>
      </w:r>
    </w:p>
    <w:p>
      <w:pPr>
        <w:pStyle w:val="13"/>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lang w:eastAsia="zh-CN"/>
        </w:rPr>
        <w:t>农业农村局政府采购预算总额</w:t>
      </w:r>
      <w:r>
        <w:rPr>
          <w:rFonts w:hint="eastAsia" w:ascii="仿宋_GB2312" w:eastAsia="仿宋_GB2312"/>
          <w:color w:val="000000"/>
          <w:sz w:val="32"/>
          <w:szCs w:val="32"/>
          <w:highlight w:val="none"/>
          <w:lang w:val="en-US" w:eastAsia="zh-CN"/>
        </w:rPr>
        <w:t>39.2万元，其中：政府采购货物预算31.75万元、政府采购工程预算0万元、政府采购服务预算7.45万元。</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eastAsia="仿宋_GB2312"/>
          <w:color w:val="000000"/>
          <w:sz w:val="32"/>
          <w:szCs w:val="32"/>
          <w:highlight w:val="none"/>
          <w:lang w:eastAsia="zh-CN"/>
        </w:rPr>
        <w:t>农业农村局</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6辆，其中，机要通信用车及应急保障用车5辆、执法执勤用车0辆、特种专业技术用车0辆、老干部服务用车0辆、行政执法专用车1辆。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2021年部门预算未安排购置车辆、单位价值50万元以上通用设备及单位价值100万元以上专用设备。</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w:t>
      </w:r>
      <w:r>
        <w:rPr>
          <w:rFonts w:hint="eastAsia" w:ascii="仿宋_GB2312" w:eastAsia="仿宋_GB2312"/>
          <w:color w:val="000000"/>
          <w:sz w:val="32"/>
          <w:szCs w:val="32"/>
          <w:highlight w:val="none"/>
          <w:lang w:eastAsia="zh-CN"/>
        </w:rPr>
        <w:t>农业农村局</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其他运转类项目和特定目标类项目均实行绩效目标管理，涉及一般公共预算当年拨款26746.54万元。</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6"/>
          <w:rFonts w:hint="eastAsia" w:ascii="黑体" w:hAnsi="黑体" w:eastAsia="黑体" w:cs="黑体"/>
          <w:b w:val="0"/>
          <w:bCs w:val="0"/>
          <w:sz w:val="32"/>
          <w:szCs w:val="32"/>
          <w:highlight w:val="none"/>
        </w:rPr>
      </w:pPr>
      <w:r>
        <w:rPr>
          <w:rStyle w:val="6"/>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纪检监察事务</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其他纪检监察事务支出</w:t>
      </w:r>
      <w:r>
        <w:rPr>
          <w:rFonts w:hint="eastAsia" w:ascii="仿宋_GB2312" w:eastAsia="仿宋_GB2312"/>
          <w:color w:val="000000"/>
          <w:sz w:val="32"/>
          <w:szCs w:val="32"/>
          <w:highlight w:val="none"/>
        </w:rPr>
        <w:t>（项）</w:t>
      </w:r>
      <w:r>
        <w:rPr>
          <w:rFonts w:hint="eastAsia" w:ascii="仿宋_GB2312" w:eastAsia="仿宋_GB2312"/>
          <w:color w:val="000000"/>
          <w:sz w:val="32"/>
          <w:szCs w:val="32"/>
          <w:highlight w:val="none"/>
          <w:lang w:eastAsia="zh-CN"/>
        </w:rPr>
        <w:t>：指其他纪检监察事务方面的支出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14.</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行政事业单位养老支出</w:t>
      </w:r>
      <w:r>
        <w:rPr>
          <w:rFonts w:hint="eastAsia" w:ascii="仿宋_GB2312" w:eastAsia="仿宋_GB2312"/>
          <w:color w:val="000000"/>
          <w:sz w:val="32"/>
          <w:szCs w:val="32"/>
          <w:highlight w:val="none"/>
        </w:rPr>
        <w:t>（款）机关事业单位基本养老保险缴费支出（项）</w:t>
      </w:r>
      <w:r>
        <w:rPr>
          <w:rFonts w:hint="eastAsia" w:ascii="仿宋_GB2312" w:eastAsia="仿宋_GB2312"/>
          <w:color w:val="000000"/>
          <w:sz w:val="32"/>
          <w:szCs w:val="32"/>
          <w:highlight w:val="none"/>
          <w:lang w:val="en-US" w:eastAsia="zh-CN"/>
        </w:rPr>
        <w:t>：指</w:t>
      </w:r>
      <w:r>
        <w:rPr>
          <w:rFonts w:hint="eastAsia" w:ascii="仿宋_GB2312" w:eastAsia="仿宋_GB2312"/>
          <w:color w:val="000000"/>
          <w:sz w:val="32"/>
          <w:szCs w:val="32"/>
          <w:highlight w:val="none"/>
          <w:lang w:eastAsia="zh-CN"/>
        </w:rPr>
        <w:t>机关事业单位实施养老保险制度由单位缴纳的基本养老保险费支出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15.</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行政事业单位养老支出</w:t>
      </w:r>
      <w:r>
        <w:rPr>
          <w:rFonts w:hint="eastAsia" w:ascii="仿宋_GB2312" w:eastAsia="仿宋_GB2312"/>
          <w:color w:val="000000"/>
          <w:sz w:val="32"/>
          <w:szCs w:val="32"/>
          <w:highlight w:val="none"/>
        </w:rPr>
        <w:t>（款）机关事业单位职业年金缴费支出（项）</w:t>
      </w:r>
      <w:r>
        <w:rPr>
          <w:rFonts w:hint="eastAsia" w:ascii="仿宋_GB2312" w:eastAsia="仿宋_GB2312"/>
          <w:color w:val="000000"/>
          <w:sz w:val="32"/>
          <w:szCs w:val="32"/>
          <w:highlight w:val="none"/>
          <w:lang w:val="en-US" w:eastAsia="zh-CN"/>
        </w:rPr>
        <w:t>：指</w:t>
      </w:r>
      <w:r>
        <w:rPr>
          <w:rFonts w:hint="eastAsia" w:ascii="仿宋_GB2312" w:eastAsia="仿宋_GB2312"/>
          <w:color w:val="000000"/>
          <w:sz w:val="32"/>
          <w:szCs w:val="32"/>
          <w:highlight w:val="none"/>
          <w:lang w:eastAsia="zh-CN"/>
        </w:rPr>
        <w:t>机关事业单位实施养老保险制度由单位实际缴纳的职业年金支出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16.</w:t>
      </w:r>
      <w:r>
        <w:rPr>
          <w:rFonts w:hint="eastAsia" w:ascii="仿宋_GB2312" w:eastAsia="仿宋_GB2312"/>
          <w:color w:val="000000"/>
          <w:sz w:val="32"/>
          <w:szCs w:val="32"/>
          <w:highlight w:val="none"/>
          <w:lang w:eastAsia="zh-CN"/>
        </w:rPr>
        <w:t>卫生健康支出（类）行政事业单位医疗（款）行政单位医疗（项）：</w:t>
      </w:r>
      <w:r>
        <w:rPr>
          <w:rFonts w:hint="eastAsia" w:ascii="仿宋_GB2312" w:eastAsia="仿宋_GB2312"/>
          <w:color w:val="000000"/>
          <w:sz w:val="32"/>
          <w:szCs w:val="32"/>
          <w:highlight w:val="none"/>
          <w:lang w:val="en-US" w:eastAsia="zh-CN"/>
        </w:rPr>
        <w:t>指财政部门安排的行政单位（包括实行公务员管理的事业单位）基本医疗保险缴费经费。</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17.</w:t>
      </w:r>
      <w:r>
        <w:rPr>
          <w:rFonts w:hint="eastAsia" w:ascii="仿宋_GB2312" w:eastAsia="仿宋_GB2312"/>
          <w:color w:val="000000"/>
          <w:sz w:val="32"/>
          <w:szCs w:val="32"/>
          <w:highlight w:val="none"/>
          <w:lang w:eastAsia="zh-CN"/>
        </w:rPr>
        <w:t>农林水支出（类）农业农村（款）行政运行（项）：</w:t>
      </w:r>
      <w:r>
        <w:rPr>
          <w:rFonts w:hint="eastAsia" w:ascii="仿宋_GB2312" w:eastAsia="仿宋_GB2312"/>
          <w:color w:val="000000"/>
          <w:sz w:val="32"/>
          <w:szCs w:val="32"/>
          <w:highlight w:val="none"/>
          <w:lang w:val="en-US" w:eastAsia="zh-CN"/>
        </w:rPr>
        <w:t>指行政单位（包括实行公务员管理的事业单位）的基本支出。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18.</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一般行政管理事务</w:t>
      </w:r>
      <w:r>
        <w:rPr>
          <w:rFonts w:hint="eastAsia" w:ascii="仿宋_GB2312" w:eastAsia="仿宋_GB2312"/>
          <w:color w:val="000000"/>
          <w:sz w:val="32"/>
          <w:szCs w:val="32"/>
          <w:highlight w:val="none"/>
          <w:lang w:eastAsia="zh-CN"/>
        </w:rPr>
        <w:t>（项）</w:t>
      </w:r>
      <w:r>
        <w:rPr>
          <w:rFonts w:hint="eastAsia"/>
          <w:color w:val="000000"/>
          <w:sz w:val="32"/>
          <w:szCs w:val="32"/>
          <w:highlight w:val="none"/>
          <w:lang w:eastAsia="zh-CN"/>
        </w:rPr>
        <w:t>：</w:t>
      </w:r>
      <w:r>
        <w:rPr>
          <w:rFonts w:hint="eastAsia"/>
          <w:color w:val="000000"/>
          <w:sz w:val="32"/>
          <w:szCs w:val="32"/>
          <w:highlight w:val="none"/>
          <w:lang w:val="en-US" w:eastAsia="zh-CN"/>
        </w:rPr>
        <w:t>指</w:t>
      </w:r>
      <w:r>
        <w:rPr>
          <w:rFonts w:hint="eastAsia" w:ascii="仿宋_GB2312" w:eastAsia="仿宋_GB2312"/>
          <w:color w:val="000000"/>
          <w:sz w:val="32"/>
          <w:szCs w:val="32"/>
          <w:highlight w:val="none"/>
          <w:lang w:val="en-US" w:eastAsia="zh-CN"/>
        </w:rPr>
        <w:t>行政单位（包括实行公务员管理的事业单位）</w:t>
      </w:r>
      <w:r>
        <w:rPr>
          <w:rFonts w:hint="eastAsia"/>
          <w:color w:val="000000"/>
          <w:sz w:val="32"/>
          <w:szCs w:val="32"/>
          <w:highlight w:val="none"/>
          <w:lang w:val="en-US" w:eastAsia="zh-CN"/>
        </w:rPr>
        <w:t>未单独设置项级科目的其他项目支出。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19.</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科技转化与推广服务（项）</w:t>
      </w:r>
      <w:r>
        <w:rPr>
          <w:rFonts w:hint="eastAsia"/>
          <w:color w:val="000000"/>
          <w:sz w:val="32"/>
          <w:szCs w:val="32"/>
          <w:highlight w:val="none"/>
          <w:lang w:val="en-US" w:eastAsia="zh-CN"/>
        </w:rPr>
        <w:t>：指农业科技成果转化，农业新品种、新机具、新技术引进、试验、示范、推广及服务，农村人居环境整治等方面的技术试验示范支出。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20.</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病虫害控制（项）</w:t>
      </w:r>
      <w:r>
        <w:rPr>
          <w:rFonts w:hint="eastAsia"/>
          <w:color w:val="000000"/>
          <w:sz w:val="32"/>
          <w:szCs w:val="32"/>
          <w:highlight w:val="none"/>
          <w:lang w:val="en-US" w:eastAsia="zh-CN"/>
        </w:rPr>
        <w:t>：指病虫鼠害及疫情监测、预报、预防、控制、检疫、防疫所需的仪器、设施、药物、疫苗、种苗，疫畜（禽、鱼、植物）防治、扑杀补偿及劳务补助、菌（毒）种保藏及动植物及其产品检疫、监测等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21.</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执法监管（项）</w:t>
      </w:r>
      <w:r>
        <w:rPr>
          <w:rFonts w:hint="eastAsia"/>
          <w:color w:val="000000"/>
          <w:sz w:val="32"/>
          <w:szCs w:val="32"/>
          <w:highlight w:val="none"/>
          <w:lang w:val="en-US" w:eastAsia="zh-CN"/>
        </w:rPr>
        <w:t>：指农业农村法制建设、行政执法、行政复议、行政诉讼等方面的支出。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22.</w:t>
      </w:r>
      <w:r>
        <w:rPr>
          <w:rFonts w:hint="eastAsia" w:ascii="仿宋_GB2312" w:eastAsia="仿宋_GB2312"/>
          <w:color w:val="000000"/>
          <w:sz w:val="32"/>
          <w:szCs w:val="32"/>
          <w:highlight w:val="none"/>
          <w:lang w:eastAsia="zh-CN"/>
        </w:rPr>
        <w:t>农林水支出（类）农业农村（款）</w:t>
      </w:r>
      <w:r>
        <w:rPr>
          <w:rFonts w:hint="eastAsia"/>
          <w:color w:val="000000"/>
          <w:sz w:val="32"/>
          <w:szCs w:val="32"/>
          <w:highlight w:val="none"/>
          <w:lang w:eastAsia="zh-CN"/>
        </w:rPr>
        <w:t>农业生产发展（项）：</w:t>
      </w:r>
      <w:r>
        <w:rPr>
          <w:rFonts w:hint="eastAsia"/>
          <w:color w:val="000000"/>
          <w:sz w:val="32"/>
          <w:szCs w:val="32"/>
          <w:highlight w:val="none"/>
          <w:lang w:val="en-US" w:eastAsia="zh-CN"/>
        </w:rPr>
        <w:t>指耕地地力保护、适度规模经营、农机购置补贴、优势特色主导产业发展、畜牧水产发展、农村一二三产业融合等方面支出。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23.</w:t>
      </w:r>
      <w:r>
        <w:rPr>
          <w:rFonts w:hint="eastAsia" w:ascii="仿宋_GB2312" w:eastAsia="仿宋_GB2312"/>
          <w:color w:val="000000"/>
          <w:sz w:val="32"/>
          <w:szCs w:val="32"/>
          <w:highlight w:val="none"/>
          <w:lang w:eastAsia="zh-CN"/>
        </w:rPr>
        <w:t>农林水支出（类）农业农村（款）农业资源保护修复与利用</w:t>
      </w:r>
      <w:r>
        <w:rPr>
          <w:rFonts w:hint="eastAsia"/>
          <w:color w:val="000000"/>
          <w:sz w:val="32"/>
          <w:szCs w:val="32"/>
          <w:highlight w:val="none"/>
          <w:lang w:eastAsia="zh-CN"/>
        </w:rPr>
        <w:t>（项）</w:t>
      </w:r>
      <w:r>
        <w:rPr>
          <w:rFonts w:hint="eastAsia"/>
          <w:color w:val="000000"/>
          <w:sz w:val="32"/>
          <w:szCs w:val="32"/>
          <w:highlight w:val="none"/>
          <w:lang w:val="en-US" w:eastAsia="zh-CN"/>
        </w:rPr>
        <w:t>：指耕地质量保护、草原草场利用、渔业水域资源环境保护，农业品种改良提升，以及农业生物资源调研收集、鉴定评价、保存利用等方面的支出。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24.</w:t>
      </w:r>
      <w:r>
        <w:rPr>
          <w:rFonts w:hint="eastAsia" w:ascii="仿宋_GB2312" w:eastAsia="仿宋_GB2312"/>
          <w:color w:val="000000"/>
          <w:sz w:val="32"/>
          <w:szCs w:val="32"/>
          <w:highlight w:val="none"/>
          <w:lang w:eastAsia="zh-CN"/>
        </w:rPr>
        <w:t>农林水支出（类）农业农村（款）成品油价格改革对渔业的补贴</w:t>
      </w:r>
      <w:r>
        <w:rPr>
          <w:rFonts w:hint="eastAsia"/>
          <w:color w:val="000000"/>
          <w:sz w:val="32"/>
          <w:szCs w:val="32"/>
          <w:highlight w:val="none"/>
          <w:lang w:eastAsia="zh-CN"/>
        </w:rPr>
        <w:t>（项）</w:t>
      </w:r>
      <w:r>
        <w:rPr>
          <w:rFonts w:hint="eastAsia"/>
          <w:color w:val="000000"/>
          <w:sz w:val="32"/>
          <w:szCs w:val="32"/>
          <w:highlight w:val="none"/>
          <w:lang w:val="en-US" w:eastAsia="zh-CN"/>
        </w:rPr>
        <w:t>：指成品油价格改革对渔业的补贴。</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25.</w:t>
      </w:r>
      <w:r>
        <w:rPr>
          <w:rFonts w:hint="eastAsia" w:ascii="仿宋_GB2312" w:eastAsia="仿宋_GB2312"/>
          <w:color w:val="000000"/>
          <w:sz w:val="32"/>
          <w:szCs w:val="32"/>
          <w:highlight w:val="none"/>
          <w:lang w:eastAsia="zh-CN"/>
        </w:rPr>
        <w:t>农林水支出（类）农业农村（款）其他农业农村支出</w:t>
      </w:r>
      <w:r>
        <w:rPr>
          <w:rFonts w:hint="eastAsia"/>
          <w:color w:val="000000"/>
          <w:sz w:val="32"/>
          <w:szCs w:val="32"/>
          <w:highlight w:val="none"/>
          <w:lang w:eastAsia="zh-CN"/>
        </w:rPr>
        <w:t>（项）</w:t>
      </w:r>
      <w:r>
        <w:rPr>
          <w:rFonts w:hint="eastAsia"/>
          <w:color w:val="000000"/>
          <w:sz w:val="32"/>
          <w:szCs w:val="32"/>
          <w:highlight w:val="none"/>
          <w:lang w:val="en-US" w:eastAsia="zh-CN"/>
        </w:rPr>
        <w:t>：指上述项目以外的其他农业农村方面的支出。</w:t>
      </w:r>
    </w:p>
    <w:p>
      <w:pPr>
        <w:pStyle w:val="2"/>
        <w:ind w:firstLine="640" w:firstLineChars="200"/>
        <w:rPr>
          <w:rFonts w:hint="eastAsia"/>
          <w:color w:val="000000"/>
          <w:sz w:val="32"/>
          <w:szCs w:val="32"/>
          <w:highlight w:val="none"/>
          <w:lang w:val="en-US" w:eastAsia="zh-CN"/>
        </w:rPr>
      </w:pPr>
      <w:r>
        <w:rPr>
          <w:rFonts w:hint="eastAsia"/>
          <w:color w:val="000000"/>
          <w:sz w:val="32"/>
          <w:szCs w:val="32"/>
          <w:highlight w:val="none"/>
          <w:lang w:val="en-US" w:eastAsia="zh-CN"/>
        </w:rPr>
        <w:t>26.</w:t>
      </w:r>
      <w:r>
        <w:rPr>
          <w:rFonts w:hint="eastAsia" w:ascii="仿宋_GB2312" w:eastAsia="仿宋_GB2312"/>
          <w:color w:val="000000"/>
          <w:sz w:val="32"/>
          <w:szCs w:val="32"/>
          <w:highlight w:val="none"/>
          <w:lang w:eastAsia="zh-CN"/>
        </w:rPr>
        <w:t>农林水支出（类）</w:t>
      </w:r>
      <w:r>
        <w:rPr>
          <w:rFonts w:hint="eastAsia"/>
          <w:color w:val="000000"/>
          <w:sz w:val="32"/>
          <w:szCs w:val="32"/>
          <w:highlight w:val="none"/>
          <w:lang w:eastAsia="zh-CN"/>
        </w:rPr>
        <w:t>扶贫（款）其他扶贫支出（项）</w:t>
      </w:r>
      <w:r>
        <w:rPr>
          <w:rFonts w:hint="eastAsia"/>
          <w:color w:val="000000"/>
          <w:sz w:val="32"/>
          <w:szCs w:val="32"/>
          <w:highlight w:val="none"/>
          <w:lang w:val="en-US" w:eastAsia="zh-CN"/>
        </w:rPr>
        <w:t>：指其他扶贫方面的支出。</w:t>
      </w:r>
    </w:p>
    <w:p>
      <w:pPr>
        <w:pStyle w:val="2"/>
        <w:ind w:firstLine="640" w:firstLineChars="200"/>
        <w:rPr>
          <w:rFonts w:hint="default"/>
          <w:color w:val="000000"/>
          <w:sz w:val="32"/>
          <w:szCs w:val="32"/>
          <w:highlight w:val="none"/>
          <w:lang w:val="en-US" w:eastAsia="zh-CN"/>
        </w:rPr>
      </w:pPr>
      <w:r>
        <w:rPr>
          <w:rFonts w:hint="eastAsia"/>
          <w:color w:val="000000"/>
          <w:sz w:val="32"/>
          <w:szCs w:val="32"/>
          <w:highlight w:val="none"/>
          <w:lang w:val="en-US" w:eastAsia="zh-CN"/>
        </w:rPr>
        <w:t>27.</w:t>
      </w:r>
      <w:r>
        <w:rPr>
          <w:rFonts w:hint="eastAsia" w:ascii="仿宋_GB2312" w:eastAsia="仿宋_GB2312"/>
          <w:color w:val="000000"/>
          <w:sz w:val="32"/>
          <w:szCs w:val="32"/>
          <w:highlight w:val="none"/>
          <w:lang w:eastAsia="zh-CN"/>
        </w:rPr>
        <w:t>农林水支出（类）其他农林水支出</w:t>
      </w:r>
      <w:r>
        <w:rPr>
          <w:rFonts w:hint="eastAsia"/>
          <w:color w:val="000000"/>
          <w:sz w:val="32"/>
          <w:szCs w:val="32"/>
          <w:highlight w:val="none"/>
          <w:lang w:eastAsia="zh-CN"/>
        </w:rPr>
        <w:t>（款）</w:t>
      </w:r>
      <w:r>
        <w:rPr>
          <w:rFonts w:hint="eastAsia" w:ascii="仿宋_GB2312" w:eastAsia="仿宋_GB2312"/>
          <w:color w:val="000000"/>
          <w:sz w:val="32"/>
          <w:szCs w:val="32"/>
          <w:highlight w:val="none"/>
          <w:lang w:eastAsia="zh-CN"/>
        </w:rPr>
        <w:t>其他农林水支出</w:t>
      </w:r>
      <w:r>
        <w:rPr>
          <w:rFonts w:hint="eastAsia"/>
          <w:color w:val="000000"/>
          <w:sz w:val="32"/>
          <w:szCs w:val="32"/>
          <w:highlight w:val="none"/>
          <w:lang w:eastAsia="zh-CN"/>
        </w:rPr>
        <w:t>（项）</w:t>
      </w:r>
      <w:r>
        <w:rPr>
          <w:rFonts w:hint="eastAsia"/>
          <w:color w:val="000000"/>
          <w:sz w:val="32"/>
          <w:szCs w:val="32"/>
          <w:highlight w:val="none"/>
          <w:lang w:val="en-US" w:eastAsia="zh-CN"/>
        </w:rPr>
        <w:t>：指化解债务支出以外其他农林水方面的支出。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28.</w:t>
      </w:r>
      <w:r>
        <w:rPr>
          <w:rFonts w:hint="eastAsia" w:ascii="仿宋_GB2312" w:eastAsia="仿宋_GB2312"/>
          <w:color w:val="000000"/>
          <w:sz w:val="32"/>
          <w:szCs w:val="32"/>
          <w:highlight w:val="none"/>
        </w:rPr>
        <w:t>其他支出（类）其他政府性基金及对应专项债务收入安排的支出（款）其他政府性基金安排的支出（项）</w:t>
      </w:r>
      <w:r>
        <w:rPr>
          <w:rFonts w:hint="eastAsia" w:ascii="仿宋_GB2312" w:eastAsia="仿宋_GB2312"/>
          <w:color w:val="000000"/>
          <w:sz w:val="32"/>
          <w:szCs w:val="32"/>
          <w:highlight w:val="none"/>
          <w:lang w:val="en-US" w:eastAsia="zh-CN"/>
        </w:rPr>
        <w:t>：指</w:t>
      </w:r>
      <w:r>
        <w:rPr>
          <w:rFonts w:hint="eastAsia" w:ascii="仿宋_GB2312" w:eastAsia="仿宋_GB2312"/>
          <w:color w:val="000000"/>
          <w:sz w:val="32"/>
          <w:szCs w:val="32"/>
          <w:highlight w:val="none"/>
        </w:rPr>
        <w:t>其他政府性基金安排的支出。</w:t>
      </w:r>
    </w:p>
    <w:p>
      <w:pPr>
        <w:pStyle w:val="2"/>
        <w:rPr>
          <w:rFonts w:hint="eastAsia" w:ascii="仿宋_GB2312" w:eastAsia="仿宋_GB2312"/>
          <w:bCs/>
          <w:color w:val="000000"/>
          <w:sz w:val="30"/>
          <w:szCs w:val="30"/>
          <w:highlight w:val="none"/>
          <w:lang w:val="en-US"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14F6D"/>
    <w:rsid w:val="125B4450"/>
    <w:rsid w:val="19ED0A9D"/>
    <w:rsid w:val="1ED74D17"/>
    <w:rsid w:val="245B3CCB"/>
    <w:rsid w:val="255258CA"/>
    <w:rsid w:val="3787034C"/>
    <w:rsid w:val="388802BD"/>
    <w:rsid w:val="41260B4E"/>
    <w:rsid w:val="42E3680B"/>
    <w:rsid w:val="4AFA32A4"/>
    <w:rsid w:val="56432923"/>
    <w:rsid w:val="59340400"/>
    <w:rsid w:val="7530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rPr>
      <w:rFonts w:ascii="宋体" w:hAnsi="宋体" w:cs="Courier New"/>
      <w:sz w:val="32"/>
      <w:szCs w:val="32"/>
    </w:rPr>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 Char"/>
    <w:basedOn w:val="1"/>
    <w:link w:val="4"/>
    <w:qFormat/>
    <w:uiPriority w:val="0"/>
    <w:rPr>
      <w:rFonts w:ascii="宋体" w:hAnsi="宋体" w:cs="Courier New"/>
      <w:sz w:val="32"/>
      <w:szCs w:val="32"/>
    </w:rPr>
  </w:style>
  <w:style w:type="character" w:styleId="6">
    <w:name w:val="Strong"/>
    <w:basedOn w:val="4"/>
    <w:qFormat/>
    <w:uiPriority w:val="0"/>
    <w:rPr>
      <w:b/>
      <w:bCs/>
    </w:rPr>
  </w:style>
  <w:style w:type="character" w:styleId="7">
    <w:name w:val="FollowedHyperlink"/>
    <w:basedOn w:val="4"/>
    <w:qFormat/>
    <w:uiPriority w:val="0"/>
    <w:rPr>
      <w:color w:val="800080"/>
      <w:u w:val="none"/>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paragraph" w:customStyle="1" w:styleId="13">
    <w:name w:val="p0"/>
    <w:basedOn w:val="1"/>
    <w:qFormat/>
    <w:uiPriority w:val="0"/>
    <w:pPr>
      <w:widowControl/>
    </w:pPr>
    <w:rPr>
      <w:kern w:val="0"/>
      <w:szCs w:val="21"/>
    </w:rPr>
  </w:style>
  <w:style w:type="character" w:customStyle="1" w:styleId="14">
    <w:name w:val="item-middle"/>
    <w:basedOn w:val="4"/>
    <w:qFormat/>
    <w:uiPriority w:val="0"/>
  </w:style>
  <w:style w:type="character" w:customStyle="1" w:styleId="15">
    <w:name w:val="image"/>
    <w:basedOn w:val="4"/>
    <w:qFormat/>
    <w:uiPriority w:val="0"/>
  </w:style>
  <w:style w:type="character" w:customStyle="1" w:styleId="16">
    <w:name w:val="image2"/>
    <w:basedOn w:val="4"/>
    <w:qFormat/>
    <w:uiPriority w:val="0"/>
  </w:style>
  <w:style w:type="character" w:customStyle="1" w:styleId="17">
    <w:name w:val="image3"/>
    <w:basedOn w:val="4"/>
    <w:qFormat/>
    <w:uiPriority w:val="0"/>
  </w:style>
  <w:style w:type="character" w:customStyle="1" w:styleId="18">
    <w:name w:val="ui-state-hover21"/>
    <w:basedOn w:val="4"/>
    <w:qFormat/>
    <w:uiPriority w:val="0"/>
  </w:style>
  <w:style w:type="character" w:customStyle="1" w:styleId="19">
    <w:name w:val="ui-state-active5"/>
    <w:basedOn w:val="4"/>
    <w:qFormat/>
    <w:uiPriority w:val="0"/>
  </w:style>
  <w:style w:type="character" w:customStyle="1" w:styleId="20">
    <w:name w:val="ui-state-default12"/>
    <w:basedOn w:val="4"/>
    <w:qFormat/>
    <w:uiPriority w:val="0"/>
  </w:style>
  <w:style w:type="character" w:customStyle="1" w:styleId="21">
    <w:name w:val="ui-state-default13"/>
    <w:basedOn w:val="4"/>
    <w:qFormat/>
    <w:uiPriority w:val="0"/>
  </w:style>
  <w:style w:type="character" w:customStyle="1" w:styleId="22">
    <w:name w:val="clicked1"/>
    <w:basedOn w:val="4"/>
    <w:qFormat/>
    <w:uiPriority w:val="0"/>
    <w:rPr>
      <w:color w:val="000000"/>
    </w:rPr>
  </w:style>
  <w:style w:type="character" w:customStyle="1" w:styleId="23">
    <w:name w:val="clicked2"/>
    <w:basedOn w:val="4"/>
    <w:qFormat/>
    <w:uiPriority w:val="0"/>
  </w:style>
  <w:style w:type="character" w:customStyle="1" w:styleId="24">
    <w:name w:val="clicked3"/>
    <w:basedOn w:val="4"/>
    <w:qFormat/>
    <w:uiPriority w:val="0"/>
  </w:style>
  <w:style w:type="character" w:customStyle="1" w:styleId="25">
    <w:name w:val="button-hover"/>
    <w:basedOn w:val="4"/>
    <w:qFormat/>
    <w:uiPriority w:val="0"/>
  </w:style>
  <w:style w:type="character" w:customStyle="1" w:styleId="26">
    <w:name w:val="button-hover1"/>
    <w:basedOn w:val="4"/>
    <w:qFormat/>
    <w:uiPriority w:val="0"/>
  </w:style>
  <w:style w:type="character" w:customStyle="1" w:styleId="27">
    <w:name w:val="group"/>
    <w:basedOn w:val="4"/>
    <w:qFormat/>
    <w:uiPriority w:val="0"/>
  </w:style>
  <w:style w:type="character" w:customStyle="1" w:styleId="28">
    <w:name w:val="directchildrenspan"/>
    <w:basedOn w:val="4"/>
    <w:qFormat/>
    <w:uiPriority w:val="0"/>
  </w:style>
  <w:style w:type="character" w:customStyle="1" w:styleId="29">
    <w:name w:val="imgspan"/>
    <w:basedOn w:val="4"/>
    <w:qFormat/>
    <w:uiPriority w:val="0"/>
  </w:style>
  <w:style w:type="character" w:customStyle="1" w:styleId="30">
    <w:name w:val="ui-icon34"/>
    <w:basedOn w:val="4"/>
    <w:qFormat/>
    <w:uiPriority w:val="0"/>
  </w:style>
  <w:style w:type="character" w:customStyle="1" w:styleId="31">
    <w:name w:val="newstitle"/>
    <w:basedOn w:val="4"/>
    <w:qFormat/>
    <w:uiPriority w:val="0"/>
    <w:rPr>
      <w:b/>
      <w:color w:val="000000"/>
      <w:sz w:val="24"/>
      <w:szCs w:val="24"/>
    </w:rPr>
  </w:style>
  <w:style w:type="character" w:customStyle="1" w:styleId="32">
    <w:name w:val="ui-state-hover"/>
    <w:basedOn w:val="4"/>
    <w:qFormat/>
    <w:uiPriority w:val="0"/>
  </w:style>
  <w:style w:type="character" w:customStyle="1" w:styleId="33">
    <w:name w:val="image1"/>
    <w:basedOn w:val="4"/>
    <w:qFormat/>
    <w:uiPriority w:val="0"/>
  </w:style>
  <w:style w:type="character" w:customStyle="1" w:styleId="34">
    <w:name w:val="clicked"/>
    <w:basedOn w:val="4"/>
    <w:qFormat/>
    <w:uiPriority w:val="0"/>
  </w:style>
  <w:style w:type="character" w:customStyle="1" w:styleId="35">
    <w:name w:val="ui-state-active"/>
    <w:basedOn w:val="4"/>
    <w:qFormat/>
    <w:uiPriority w:val="0"/>
  </w:style>
  <w:style w:type="character" w:customStyle="1" w:styleId="36">
    <w:name w:val="ui-icon33"/>
    <w:basedOn w:val="4"/>
    <w:qFormat/>
    <w:uiPriority w:val="0"/>
  </w:style>
  <w:style w:type="character" w:customStyle="1" w:styleId="37">
    <w:name w:val="ui-state-active6"/>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2021-02-04T08:06:00Z</cp:lastPrinted>
  <dcterms:modified xsi:type="dcterms:W3CDTF">2021-03-08T02:41:52Z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