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基层法律服务所管理办法</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28"/>
          <w:szCs w:val="28"/>
        </w:rPr>
        <w:t>司法部令第137号</w:t>
      </w:r>
    </w:p>
    <w:p>
      <w:pPr>
        <w:rPr>
          <w:rFonts w:hint="eastAsia" w:ascii="仿宋" w:hAnsi="仿宋" w:eastAsia="仿宋" w:cs="仿宋"/>
          <w:sz w:val="32"/>
          <w:szCs w:val="32"/>
        </w:rPr>
      </w:pPr>
      <w:r>
        <w:rPr>
          <w:rFonts w:hint="eastAsia" w:ascii="黑体" w:hAnsi="黑体" w:eastAsia="黑体" w:cs="黑体"/>
          <w:sz w:val="32"/>
          <w:szCs w:val="32"/>
        </w:rPr>
        <w:t>第一章</w:t>
      </w:r>
      <w:r>
        <w:rPr>
          <w:rFonts w:hint="eastAsia" w:ascii="仿宋" w:hAnsi="仿宋" w:eastAsia="仿宋" w:cs="仿宋"/>
          <w:sz w:val="32"/>
          <w:szCs w:val="32"/>
        </w:rPr>
        <w:t>　总则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为加强对基层法律服务所的监督和管理，保障基层法律服务所依法执业，根据有关法律法规，结合基层法律服务工作实际和发展需要，制定本办法。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基层法律服务所是在乡镇和街道设</w:t>
      </w:r>
      <w:bookmarkStart w:id="0" w:name="_GoBack"/>
      <w:bookmarkEnd w:id="0"/>
      <w:r>
        <w:rPr>
          <w:rFonts w:hint="eastAsia" w:ascii="仿宋" w:hAnsi="仿宋" w:eastAsia="仿宋" w:cs="仿宋"/>
          <w:sz w:val="32"/>
          <w:szCs w:val="32"/>
        </w:rPr>
        <w:t>立的法律服务组织，是基层法律服务工作者的执业机构。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按照司法部规定的业务范围和执业要求，面向基层的政府机关、基层群众性自治组织、企业事业单位、社会组织和承包经营户、个体工商户、合伙组织以及公民提供法律服务，维护当事人合法权益，维护法律正确实施，促进社会稳定、经济发展和法治建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基层法律服务所依法执业受法律保护，任何组织和个人不得侵害其合法权益。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基层法律服务所应当把拥护中国共产党领导、拥护社会主义法治作为从业的基本要求。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司法行政机关依据本办法对基层法律服务所进行管理和指导。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黑体" w:hAnsi="黑体" w:eastAsia="黑体" w:cs="黑体"/>
          <w:sz w:val="32"/>
          <w:szCs w:val="32"/>
        </w:rPr>
        <w:t>第二章</w:t>
      </w:r>
      <w:r>
        <w:rPr>
          <w:rFonts w:hint="eastAsia" w:ascii="仿宋" w:hAnsi="仿宋" w:eastAsia="仿宋" w:cs="仿宋"/>
          <w:sz w:val="32"/>
          <w:szCs w:val="32"/>
        </w:rPr>
        <w:t>　执业管理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基层法律服务所应当有规范的名称和章程；有三名以上符合司法部规定条件、能够专职执业的基层法律服务工作者；有住所和必要的资产。 事业体制基层法律服务所除应当符合第一款规定外，还应当持有事业单位登记管理机关颁发的《事业单位法人证书》。 普通合伙制基层法律服务所除应当符合第一款规定外，还应当至少有两名具有三年以上执业经历、能够专职执业的基层法律服务工作者作为合伙人，并有经全体合伙人协商一致并签名的合伙协议。 基层法律服务所的人员、财务、职能应当与司法所分离。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基层法律服务所只能使用一个名称。名称应当由以下三部分内容依次排列组成：县级行政区划名称，乡镇、街道行政区划名称或者字号，法律服务所。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基层法律服务所章程应当载明下列事项： （一）名称、住所； （二）本所法定代表人或者负责人的职责； （三）执业工作制度； （四）基层法律服务工作者及辅助工作人员的聘用、管理办法； （五）财务管理制度、分配制度； （六）其他内部管理制度； （七）停办、解散及清算办法； （八）章程修改的程序； （九）其他需要载明的事项。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基层法律服务所变更名称、法定代表人或者负责人、合伙人、住所和修改章程的，应当由所在地县级司法行政机关审查同意后报设区的市级司法行政机关批准，或者由直辖市的区（县）司法行政机关批准。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基层法律服务所有下列情形之一的，应当终止： （一）不符合本办法第七条规定的基层法律服务所应当具备的条件，经限期整改仍不符合相关规定的； （二）停办或者决定解散的； （三）法律、行政法规规定应当终止的其他情形。 基层法律服务所无正当理由停止业务活动满一年的，视为自行停办、解散，应当终止。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基层法律服务所在终止事由发生后，应当向社会公告，按照有关规定进行清算，并不得受理新的业务。 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《基层法律服务所执业证》分正本和副本。正本应当悬挂于执业场所，副本用于接受查验。正本和副本具有同等的法律效力。执业证不得伪造、涂改、抵押、出租、出借。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设区的市级或者直辖市的区（县）司法行政机关应当按年度将本地区基层法律服务所变更、注销的情况报省、自治区、直辖市司法行政机关备案。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第三章</w:t>
      </w:r>
      <w:r>
        <w:rPr>
          <w:rFonts w:hint="eastAsia" w:ascii="仿宋" w:hAnsi="仿宋" w:eastAsia="仿宋" w:cs="仿宋"/>
          <w:sz w:val="32"/>
          <w:szCs w:val="32"/>
        </w:rPr>
        <w:t>　工作制度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基层法律服务所应当依据本办法建立健全各项管理制度，完善工作运行机制。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基层法律服务所设主任一名，根据需要可以设副主任。基层法律服务所主任，除应当取得基层法律服务工作者执业证外，还应当有三年以上从事基层法律服务工作或者基层司法行政工作的经历。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基层法律服务所主任，应当经基层法律服务所民主推选或者按照有关规定产生。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基层法律服务所主任为该所的法定代表人或者负责人，负责管理本所行政事务和组织开展业务工作，负责向所在地县级司法行政机关或者直辖市的区（县）司法行政机关报告工作。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基层法律服务所应当建立基层法律服务工作者会议制度，民主管理本所重大事务，行使下列职权： （一）制定本所发展规划和年度工作计划； （二）制定本所管理规章制度； （三）审议本所年度工作总结报告； （四）审议本所年度预决算报告和重大财务开支项目； （五）决定对本所基层法律服务工作者和辅助工作人员的奖惩； （六）审议其他重要事项。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基层法律服务所应当依法与在本所执业的基层法律服务工作者签订聘用合同或者劳动合同。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基层法律服务所应当建立健全执业管理、业务培训、投诉查处、人员奖惩等内部管理制度，对基层法律服务工作者加强职业道德和执业纪律教育，加强业务知识和技能的培训，加强执业活动的检查、监督。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基层法律服务所对违反职业道德、执业纪律，司法行政机关管理规定和本所章程、制度或者有其他违法行为的基层法律服务工作者，可以依据有关规定予以处分或者处理。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基层法律服务所根据工作需要，可以按照有关规定聘用文秘、财务、行政等辅助工作人员，依法签订聘用合同或者劳动合同。 辅助工作人员的聘用、变更情况，应当报所在地县级司法行政机关或者直辖市的区（县）司法行政机关备案。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基层法律服务所组织基层法律服务工作者开展业务活动，应当遵守下列要求： （一）严格执行司法部关于基层法律服务业务范围、工作原则和服务程序的规定，建立统一收案、统一委派、疑难法律事务集体讨论、重要案件报告等制度； （二）建立对基层法律服务工作者遵守职业道德、执业纪律和服务质量、效率的检查、监督、考评制度； （三）接受国家、社会和委托人的监督； （四）由基层法律服务所按照有关规定统一收取服务费，公开收费项目和收费标准，严格遵守基层法律服务收费管理制度； （五）对符合规定条件的当事人提供法律援助； （六）建立健全基层法律服务业务档案管理制度。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基层法律服务所应当按照规定建立健全财务管理制度，建立和实行合理的分配制度以及激励机制。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基层法律服务所应当根据本所收支情况和实际需要，留存用于事业发展、社会保障和奖励等事项的费用。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基层法律服务所应当按照国家和地方有关社会保障的政策和规定，为基层法律服务工作者和辅助工作人员办理社会保险。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基层法律服务所应当积极创造条件，加强办公用房、办公设施、办公装备的建设，不断改善执业条件，提高服务质量，提升工作效率。</w:t>
      </w:r>
    </w:p>
    <w:p>
      <w:pPr>
        <w:rPr>
          <w:rFonts w:hint="eastAsia" w:ascii="仿宋" w:hAnsi="仿宋" w:eastAsia="仿宋" w:cs="仿宋"/>
          <w:sz w:val="32"/>
          <w:szCs w:val="32"/>
        </w:rPr>
      </w:pPr>
    </w:p>
    <w:p>
      <w:pPr>
        <w:rPr>
          <w:rFonts w:hint="eastAsia" w:ascii="仿宋" w:hAnsi="仿宋" w:eastAsia="黑体" w:cs="仿宋"/>
          <w:sz w:val="32"/>
          <w:szCs w:val="32"/>
        </w:rPr>
      </w:pPr>
      <w:r>
        <w:rPr>
          <w:rFonts w:hint="eastAsia" w:ascii="仿宋" w:hAnsi="仿宋" w:eastAsia="黑体" w:cs="仿宋"/>
          <w:sz w:val="32"/>
          <w:szCs w:val="32"/>
        </w:rPr>
        <w:t>第四章　</w:t>
      </w:r>
      <w:r>
        <w:rPr>
          <w:rFonts w:hint="eastAsia" w:ascii="仿宋" w:hAnsi="仿宋" w:eastAsia="仿宋" w:cs="仿宋"/>
          <w:sz w:val="32"/>
          <w:szCs w:val="32"/>
        </w:rPr>
        <w:t>检查监督</w:t>
      </w:r>
    </w:p>
    <w:p>
      <w:pPr>
        <w:rPr>
          <w:rFonts w:hint="eastAsia" w:ascii="仿宋" w:hAnsi="仿宋" w:eastAsia="黑体"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设区的市级或者直辖市的区（县）司法行政机关应当每年对基层法律服务所进行年度考核。 对基层法律服务所进行年度考核的具体办法，由省、自治区、直辖市司法行政机关依据本办法和有关规定制定。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基层法律服务所接受年度考核，应当提交下列材料： （一）上年度本所工作总结报告和本年度工作计划； （二）上年度本所财务报表； （三）《基层法律服务所执业证》副本； （四）司法行政机关要求提交的其他材料。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基层法律服务所的年度考核材料，经所在地县级司法行政机关审查后报送设区的市级司法行政机关审核，或者由直辖市的区（县）司法行政机关审核。</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设区的市级或者直辖市的区（县）司法行政机关在年度考核中，对有本办法第三十六条所列行为、尚未处理的基层法律服务所，按照本办法第三十六条</w:t>
      </w:r>
      <w:r>
        <w:rPr>
          <w:rFonts w:hint="eastAsia" w:ascii="仿宋" w:hAnsi="仿宋" w:eastAsia="仿宋" w:cs="仿宋"/>
          <w:sz w:val="32"/>
          <w:szCs w:val="32"/>
        </w:rPr>
        <w:t>至第三十九条的规定进行处理。 在年度考核中，不符合本办法规定条件的基层法律服务所，应当在所在地县级司法行政机关或者直辖市的区（县）司法行政机关监督下，限期整改。期满后仍不符合本办法相关规定的，应当办理注销手续。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省、自治区、直辖市司法行政机关应当建立基层法律服务所和基层法律服务工作者信息管理系统，按照有关规定向社会公开基层法律服务所、基层法律服务工作者基本信息和年度考核结果、奖惩情况，并将基层法律服务所、基层法律服务工作者信用记录纳入本省、自治区、直辖市信用信息共享平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司法行政机关对工作成绩显著、队伍建设良好、管理制度完善的基层法律服务所，按照有关规定给予表彰奖励。</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 （一）超越业务范围和诉讼代理执业区域的； （二）违反规定不以基层法律服务所名义统一接受委托、统一收取服务费，不向委托人出具有效收费凭证的； （三）冒用律师事务所名义执业的； （四）以贬损他人、抬高自己、虚假承诺或者支付介绍费等不正当手段争揽业务的； （五）伪造、涂改、抵押、出租、出借本所执业证的； （六）违反规定变更本所名称、法定代表人或者负责人、合伙人、住所和章程的； （七）不按规定接受年度考核，或者在年度考核中弄虚作假的； （八）违反财务管理规定，私分、挪用或者以其他方式非法处置本所资产的； （九）聘用未获准基层法律服务工作者执业的人员以基层法律服务工作者名义承办业务的； （十）放纵、包庇本所基层法律服务工作者的违法违纪行为的； （十一）内部管理混乱，无法正常开展业务的； （十二）法律、法规、规章规定应予处罚的其他行为。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司法行政机关对基层法律服务所实施行政处罚，应当依照《中华人民共和国行政处罚法》和司法部有关规定进行。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基层法律服务所对行政处罚不服的，可以依照《中华人民共和国行政复议法》和司法部有关规定申请行政复议。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司法行政机关对基层法律服务所实施行政处罚的，应当按照有关规定追究其法定代表人或者负责人的责任。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第四十条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司法行政机关对基层法律服务所实施行政处罚的同时，应当责令其限期整改。期满后仍不能改正，不宜继续执业的，由设区的市级或者直辖市的区（县）司法行政机关予以注销。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第四十一条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司法行政机关应当建立对基层法律服务所的投诉监督制度，设立投诉电话、投诉信箱，受理公民、法人和其他非法人组织对基层法律服务所及其从业人员的投诉。 涉及委托人与基层法律服务所发生争议的投诉，由基层法律服务所所在地县级司法行政机关或者直辖市的区（县）司法行政机关予以调解处理；涉及基层法律服务所及其从业人员违法违纪的投诉，司法行政机关应当立案调查处理，并将查处结果告知投诉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第四十二条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上级司法行政机关认为下级司法行政机关在年度考核和行政处罚工作中有错误或者不当的，应当及时责令其改正。 司法行政机关及其工作人员不履行管理职责或者侵犯基层法律服务所合法权益的，应当追究主管人员和直接责任人员的行政责任。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第五章</w:t>
      </w:r>
      <w:r>
        <w:rPr>
          <w:rFonts w:hint="eastAsia" w:ascii="仿宋" w:hAnsi="仿宋" w:eastAsia="仿宋" w:cs="仿宋"/>
          <w:sz w:val="32"/>
          <w:szCs w:val="32"/>
        </w:rPr>
        <w:t>　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第四十三条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《基层法律服务所执业证》由司法部统一制作。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第四十四条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本办法由司法部负责解释。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第四十五条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本办法自2018年2月1日起施行。司法部此前制定的有关基层法律服务所管理的规章、规范性文件与本办法相抵触的，以本办法为准。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FD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2020-09-10T09:03:17Z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