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center"/>
        <w:rPr>
          <w:rFonts w:ascii="微软雅黑" w:hAnsi="微软雅黑" w:eastAsia="微软雅黑" w:cs="微软雅黑"/>
          <w:b/>
          <w:i w:val="0"/>
          <w:caps w:val="0"/>
          <w:color w:val="444444"/>
          <w:spacing w:val="0"/>
          <w:sz w:val="36"/>
          <w:szCs w:val="36"/>
        </w:rPr>
      </w:pPr>
      <w:r>
        <w:rPr>
          <w:rFonts w:hint="eastAsia" w:ascii="微软雅黑" w:hAnsi="微软雅黑" w:eastAsia="微软雅黑" w:cs="微软雅黑"/>
          <w:b/>
          <w:i w:val="0"/>
          <w:caps w:val="0"/>
          <w:color w:val="444444"/>
          <w:spacing w:val="0"/>
          <w:kern w:val="0"/>
          <w:sz w:val="36"/>
          <w:szCs w:val="36"/>
          <w:bdr w:val="none" w:color="auto" w:sz="0" w:space="0"/>
          <w:shd w:val="clear" w:fill="FFFFFF"/>
          <w:lang w:val="en-US" w:eastAsia="zh-CN" w:bidi="ar"/>
        </w:rPr>
        <w:t>医疗保障基金使用监督管理条例</w:t>
      </w:r>
    </w:p>
    <w:p>
      <w:pPr>
        <w:keepNext w:val="0"/>
        <w:keepLines w:val="0"/>
        <w:widowControl/>
        <w:suppressLineNumbers w:val="0"/>
        <w:pBdr>
          <w:top w:val="dashed" w:color="DBDBDB" w:sz="6" w:space="0"/>
          <w:left w:val="dashed" w:color="DBDBDB" w:sz="6" w:space="0"/>
          <w:bottom w:val="dashed" w:color="DBDBDB" w:sz="6" w:space="0"/>
          <w:right w:val="dashed" w:color="DBDBDB" w:sz="6" w:space="0"/>
        </w:pBdr>
        <w:shd w:val="clear" w:fill="FFFFFF"/>
        <w:spacing w:after="615" w:afterAutospacing="0"/>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999999"/>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第735号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《医疗保障基金使用监督管理条例》已经2020年12月9日国务院第117次常务会议通过，现予公布，自2021年5月1日起施行。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righ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right"/>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2021年1月15日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right"/>
        <w:rPr>
          <w:rFonts w:hint="eastAsia" w:ascii="微软雅黑" w:hAnsi="微软雅黑" w:eastAsia="微软雅黑" w:cs="微软雅黑"/>
          <w:b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医疗保障基金使用监督管理条例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第一条　为了加强医疗保障基金使用</w:t>
      </w:r>
      <w:bookmarkStart w:id="0" w:name="_GoBack"/>
      <w:bookmarkEnd w:id="0"/>
      <w:r>
        <w:rPr>
          <w:rFonts w:hint="eastAsia" w:ascii="微软雅黑" w:hAnsi="微软雅黑" w:eastAsia="微软雅黑" w:cs="微软雅黑"/>
          <w:b w:val="0"/>
          <w:i w:val="0"/>
          <w:caps w:val="0"/>
          <w:color w:val="000000"/>
          <w:spacing w:val="0"/>
          <w:sz w:val="27"/>
          <w:szCs w:val="27"/>
          <w:bdr w:val="none" w:color="auto" w:sz="0" w:space="0"/>
          <w:shd w:val="clear" w:fill="FFFFFF"/>
        </w:rPr>
        <w:t>监督管理，保障基金安全，促进基金有效使用，维护公民医疗保障合法权益，根据《中华人民共和国社会保险法》和其他有关法律规定，制定本条例。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第二条　本条例适用于中华人民共和国境内基本医疗保险（含生育保险）基金、医疗救助基金等医疗保障基金使用及其监督管理。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第三条　医疗保障基金使用坚持以人民健康为中心，保障水平与经济社会发展水平相适应，遵循合法、安全、公开、便民的原则。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第四条　医疗保障基金使用监督管理实行政府监管、社会监督、行业自律和个人守信相结合。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第五条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第六条　国务院医疗保障行政部门主管全国的医疗保障基金使用监督管理工作。国务院其他有关部门在各自职责范围内负责有关的医疗保障基金使用监督管理工作。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第七条　国家鼓励和支持新闻媒体开展医疗保障法律、法规和医疗保障知识的公益宣传，并对医疗保障基金使用行为进行舆论监督。有关医疗保障的宣传报道应当真实、公正。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医疗机构、药品经营单位（以下统称医药机构）等单位和医药卫生行业协会应当加强行业自律，规范医药服务行为，促进行业规范和自我约束，引导依法、合理使用医疗保障基金。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第二章　基金使用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第八条　医疗保障基金使用应当符合国家规定的支付范围。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第九条　国家建立健全全国统一的医疗保障经办管理体系，提供标准化、规范化的医疗保障经办服务，实现省、市、县、乡镇（街道）、村（社区）全覆盖。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第十条　医疗保障经办机构应当建立健全业务、财务、安全和风险管理制度，做好服务协议管理、费用监控、基金拨付、待遇审核及支付等工作，并定期向社会公开医疗保障基金的收入、支出、结余等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第十一条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医疗保障经办机构应当及时向社会公布签订服务协议的定点医药机构名单。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医疗保障行政部门应当加强对服务协议订立、履行等情况的监督。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第十二条　医疗保障经办机构应当按照服务协议的约定，及时结算和拨付医疗保障基金。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定点医药机构应当按照规定提供医药服务，提高服务质量，合理使用医疗保障基金，维护公民健康权益。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第十三条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医疗保障经办机构违反服务协议的，定点医药机构有权要求纠正或者提请医疗保障行政部门协调处理、督促整改，也可以依法申请行政复议或者提起行政诉讼。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第十四条　定点医药机构应当建立医疗保障基金使用内部管理制度，由专门机构或者人员负责医疗保障基金使用管理工作，建立健全考核评价体系。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定点医药机构应当组织开展医疗保障基金相关制度、政策的培训，定期检查本单位医疗保障基金使用情况，及时纠正医疗保障基金使用不规范的行为。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第十五条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定点医药机构应当确保医疗保障基金支付的费用符合规定的支付范围；除急诊、抢救等特殊情形外，提供医疗保障基金支付范围以外的医药服务的，应当经参保人员或者其近亲属、监护人同意。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第十六条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第十七条　参保人员应当持本人医疗保障凭证就医、购药，并主动出示接受查验。参保人员有权要求定点医药机构如实出具费用单据和相关资料。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参保人员应当妥善保管本人医疗保障凭证，防止他人冒名使用。因特殊原因需要委托他人代为购药的，应当提供委托人和受托人的身份证明。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参保人员应当按照规定享受医疗保障待遇，不得重复享受。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参保人员有权要求医疗保障经办机构提供医疗保障咨询服务，对医疗保障基金的使用提出改进建议。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第十八条　在医疗保障基金使用过程中，医疗保障等行政部门、医疗保障经办机构、定点医药机构及其工作人员不得收受贿赂或者取得其他非法收入。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第十九条　参保人员不得利用其享受医疗保障待遇的机会转卖药品，接受返还现金、实物或者获得其他非法利益。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定点医药机构不得为参保人员利用其享受医疗保障待遇的机会转卖药品，接受返还现金、实物或者获得其他非法利益提供便利。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第二十条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第二十一条　医疗保障基金专款专用，任何组织和个人不得侵占或者挪用。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第二十二条　医疗保障、卫生健康、中医药、市场监督管理、财政、审计、公安等部门应当分工协作、相互配合，建立沟通协调、案件移送等机制，共同做好医疗保障基金使用监督管理工作。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医疗保障行政部门应当加强对纳入医疗保障基金支付范围的医疗服务行为和医疗费用的监督，规范医疗保障经办业务，依法查处违法使用医疗保障基金的行为。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第二十三条　国务院医疗保障行政部门负责制定服务协议管理办法，规范、简化、优化医药机构定点申请、专业评估、协商谈判程序，制作并定期修订服务协议范本。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国务院医疗保障行政部门制定服务协议管理办法，应当听取有关部门、医药机构、行业协会、社会公众、专家等方面意见。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第二十四条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第二十五条　医疗保障行政部门应当根据医疗保障基金风险评估、举报投诉线索、医疗保障数据监控等因素，确定检查重点，组织开展专项检查。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第二十六条　医疗保障行政部门可以会同卫生健康、中医药、市场监督管理、财政、公安等部门开展联合检查。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对跨区域的医疗保障基金使用行为，由共同的上一级医疗保障行政部门指定的医疗保障行政部门检查。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第二十七条　医疗保障行政部门实施监督检查，可以采取下列措施：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（一）进入现场检查；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（二）询问有关人员；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（三）要求被检查对象提供与检查事项相关的文件资料，并作出解释和说明；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（四）采取记录、录音、录像、照相或者复制等方式收集有关情况和资料；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（五）对可能被转移、隐匿或者灭失的资料等予以封存；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（六）聘请符合条件的会计师事务所等第三方机构和专业人员协助开展检查；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（七）法律、法规规定的其他措施。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第二十八条　医疗保障行政部门可以依法委托符合法定条件的组织开展医疗保障行政执法工作。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第二十九条　开展医疗保障基金使用监督检查，监督检查人员不得少于2人，并且应当出示执法证件。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医疗保障行政部门进行监督检查时，被检查对象应当予以配合，如实提供相关资料和信息，不得拒绝、阻碍检查或者谎报、瞒报。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第三十条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第三十一条　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第三十二条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第三十三条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第三十四条　医疗保障行政部门应当定期向社会公布医疗保障基金使用监督检查结果，加大对医疗保障基金使用违法案件的曝光力度，接受社会监督。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第三十五条　任何组织和个人有权对侵害医疗保障基金的违法违规行为进行举报、投诉。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医疗保障行政部门应当畅通举报投诉渠道，依法及时处理有关举报投诉，并对举报人的信息保密。对查证属实的举报，按照国家有关规定给予举报人奖励。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第三十六条　医疗保障经办机构有下列情形之一的，由医疗保障行政部门责令改正，对直接负责的主管人员和其他直接责任人员依法给予处分：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（一）未建立健全业务、财务、安全和风险管理制度；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（二）未履行服务协议管理、费用监控、基金拨付、待遇审核及支付等职责；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（三）未定期向社会公开医疗保障基金的收入、支出、结余等情况。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第三十七条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（一）分解住院、挂床住院；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（二）违反诊疗规范过度诊疗、过度检查、分解处方、超量开药、重复开药或者提供其他不必要的医药服务；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（三）重复收费、超标准收费、分解项目收费；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（四）串换药品、医用耗材、诊疗项目和服务设施；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（五）为参保人员利用其享受医疗保障待遇的机会转卖药品，接受返还现金、实物或者获得其他非法利益提供便利；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（六）将不属于医疗保障基金支付范围的医药费用纳入医疗保障基金结算；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（七）造成医疗保障基金损失的其他违法行为。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第三十九条　定点医药机构有下列情形之一的，由医疗保障行政部门责令改正，并可以约谈有关负责人；拒不改正的，处1万元以上5万元以下的罚款；违反其他法律、行政法规的，由有关主管部门依法处理：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（一）未建立医疗保障基金使用内部管理制度，或者没有专门机构或者人员负责医疗保障基金使用管理工作；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（二）未按照规定保管财务账目、会计凭证、处方、病历、治疗检查记录、费用明细、药品和医用耗材出入库记录等资料；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（三）未按照规定通过医疗保障信息系统传送医疗保障基金使用有关数据；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（四）未按照规定向医疗保障行政部门报告医疗保障基金使用监督管理所需信息；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（五）未按照规定向社会公开医药费用、费用结构等信息；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（六）除急诊、抢救等特殊情形外，未经参保人员或者其近亲属、监护人同意提供医疗保障基金支付范围以外的医药服务；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（七）拒绝医疗保障等行政部门监督检查或者提供虚假情况。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第四十条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（一）诱导、协助他人冒名或者虚假就医、购药，提供虚假证明材料，或者串通他人虚开费用单据；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（二）伪造、变造、隐匿、涂改、销毁医学文书、医学证明、会计凭证、电子信息等有关资料；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（三）虚构医药服务项目；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（四）其他骗取医疗保障基金支出的行为。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定点医药机构以骗取医疗保障基金为目的，实施了本条例第三十八条规定行为之一，造成医疗保障基金损失的，按照本条规定处理。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第四十一条　个人有下列情形之一的，由医疗保障行政部门责令改正；造成医疗保障基金损失的，责令退回；属于参保人员的，暂停其医疗费用联网结算3个月至12个月：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（一）将本人的医疗保障凭证交由他人冒名使用；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（二）重复享受医疗保障待遇；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（三）利用享受医疗保障待遇的机会转卖药品，接受返还现金、实物或者获得其他非法利益。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第四十二条　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第四十三条　定点医药机构违反本条例规定，造成医疗保障基金重大损失或者其他严重不良社会影响的，其法定代表人或者主要负责人5年内禁止从事定点医药机构管理活动，由有关部门依法给予处分。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第四十四条　违反本条例规定，侵占、挪用医疗保障基金的，由医疗保障等行政部门责令追回；有违法所得的，没收违法所得；对直接负责的主管人员和其他直接责任人员依法给予处分。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第四十五条　退回的基金退回原医疗保障基金财政专户；罚款、没收的违法所得依法上缴国库。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第四十六条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第四十七条　医疗保障等行政部门工作人员在医疗保障基金使用监督管理工作中滥用职权、玩忽职守、徇私舞弊的，依法给予处分。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第四十八条　违反本条例规定，构成违反治安管理行为的，依法给予治安管理处罚；构成犯罪的，依法追究刑事责任。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违反本条例规定，给有关单位或者个人造成损失的，依法承担赔偿责任。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center"/>
        <w:rPr>
          <w:rFonts w:hint="eastAsia" w:ascii="微软雅黑" w:hAnsi="微软雅黑" w:eastAsia="微软雅黑" w:cs="微软雅黑"/>
          <w:b w:val="0"/>
          <w:sz w:val="21"/>
          <w:szCs w:val="21"/>
        </w:rPr>
      </w:pPr>
      <w:r>
        <w:rPr>
          <w:rStyle w:val="5"/>
          <w:rFonts w:hint="eastAsia" w:ascii="微软雅黑" w:hAnsi="微软雅黑" w:eastAsia="微软雅黑" w:cs="微软雅黑"/>
          <w:i w:val="0"/>
          <w:caps w:val="0"/>
          <w:color w:val="000000"/>
          <w:spacing w:val="0"/>
          <w:sz w:val="27"/>
          <w:szCs w:val="27"/>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第四十九条　职工大额医疗费用补助、公务员医疗补助等医疗保障资金使用的监督管理，参照本条例执行。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居民大病保险资金的使用按照国家有关规定执行，医疗保障行政部门应当加强监督。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rPr>
          <w:rFonts w:hint="eastAsia" w:ascii="微软雅黑" w:hAnsi="微软雅黑" w:eastAsia="微软雅黑" w:cs="微软雅黑"/>
          <w:b w:val="0"/>
          <w:sz w:val="21"/>
          <w:szCs w:val="21"/>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第五十条　本条例自2021年5月1日起施行。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B4250"/>
    <w:rsid w:val="35DB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2022-01-06T01:51:00Z</dcterms:created>
  <dc:creator>仙人。</dc:creator>
  <cp:lastModifiedBy>仙人。</cp:lastModifiedBy>
  <dcterms:modified xsi:type="dcterms:W3CDTF">2022-01-06T01:51:51Z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