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spacing w:val="-16"/>
          <w:lang w:val="en-US" w:eastAsia="zh-CN"/>
        </w:rPr>
        <w:t>常山县</w:t>
      </w:r>
      <w:r>
        <w:rPr>
          <w:spacing w:val="-16"/>
        </w:rPr>
        <w:t>2020</w:t>
      </w:r>
      <w:r>
        <w:rPr>
          <w:spacing w:val="-54"/>
        </w:rPr>
        <w:t xml:space="preserve"> 年社会保险基金收支决算</w:t>
      </w: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0"/>
        <w:ind w:left="0"/>
        <w:rPr>
          <w:sz w:val="62"/>
        </w:rPr>
      </w:pPr>
    </w:p>
    <w:p>
      <w:pPr>
        <w:pStyle w:val="6"/>
        <w:spacing w:before="7"/>
        <w:ind w:left="0"/>
        <w:rPr>
          <w:sz w:val="83"/>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0"/>
        <w:ind w:left="0"/>
        <w:rPr>
          <w:sz w:val="20"/>
        </w:rPr>
      </w:pPr>
    </w:p>
    <w:p>
      <w:pPr>
        <w:pStyle w:val="6"/>
        <w:spacing w:before="10"/>
        <w:ind w:left="0"/>
        <w:rPr>
          <w:sz w:val="17"/>
        </w:rPr>
      </w:pPr>
    </w:p>
    <w:p>
      <w:pPr>
        <w:tabs>
          <w:tab w:val="left" w:pos="1341"/>
        </w:tabs>
        <w:spacing w:before="56"/>
        <w:ind w:left="21" w:right="0" w:firstLine="0"/>
        <w:jc w:val="center"/>
        <w:rPr>
          <w:sz w:val="44"/>
        </w:rPr>
      </w:pPr>
      <w:r>
        <w:rPr>
          <w:sz w:val="44"/>
        </w:rPr>
        <w:t>目</w:t>
      </w:r>
      <w:r>
        <w:rPr>
          <w:sz w:val="44"/>
        </w:rPr>
        <w:tab/>
      </w:r>
      <w:r>
        <w:rPr>
          <w:sz w:val="44"/>
        </w:rPr>
        <w:t>录</w:t>
      </w:r>
    </w:p>
    <w:p>
      <w:pPr>
        <w:pStyle w:val="6"/>
        <w:spacing w:before="0"/>
        <w:ind w:left="0"/>
        <w:rPr>
          <w:sz w:val="52"/>
        </w:rPr>
      </w:pPr>
    </w:p>
    <w:p>
      <w:pPr>
        <w:pStyle w:val="6"/>
        <w:spacing w:before="0"/>
        <w:ind w:left="0"/>
        <w:rPr>
          <w:sz w:val="54"/>
        </w:rPr>
      </w:pPr>
    </w:p>
    <w:p>
      <w:pPr>
        <w:pStyle w:val="6"/>
        <w:tabs>
          <w:tab w:val="right" w:leader="dot" w:pos="9087"/>
        </w:tabs>
        <w:spacing w:before="0"/>
      </w:pPr>
      <w:r>
        <w:rPr>
          <w:spacing w:val="17"/>
          <w:w w:val="95"/>
        </w:rPr>
        <w:t>一</w:t>
      </w:r>
      <w:r>
        <w:rPr>
          <w:spacing w:val="14"/>
          <w:w w:val="95"/>
        </w:rPr>
        <w:t>、</w:t>
      </w:r>
      <w:r>
        <w:rPr>
          <w:spacing w:val="10"/>
          <w:w w:val="95"/>
        </w:rPr>
        <w:t>2020</w:t>
      </w:r>
      <w:r>
        <w:rPr>
          <w:spacing w:val="-43"/>
          <w:w w:val="95"/>
        </w:rPr>
        <w:t xml:space="preserve"> </w:t>
      </w:r>
      <w:r>
        <w:rPr>
          <w:spacing w:val="17"/>
          <w:w w:val="95"/>
        </w:rPr>
        <w:t>年</w:t>
      </w:r>
      <w:r>
        <w:rPr>
          <w:spacing w:val="14"/>
          <w:w w:val="95"/>
        </w:rPr>
        <w:t>社</w:t>
      </w:r>
      <w:r>
        <w:rPr>
          <w:spacing w:val="17"/>
          <w:w w:val="95"/>
        </w:rPr>
        <w:t>会保</w:t>
      </w:r>
      <w:r>
        <w:rPr>
          <w:spacing w:val="14"/>
          <w:w w:val="95"/>
        </w:rPr>
        <w:t>险</w:t>
      </w:r>
      <w:r>
        <w:rPr>
          <w:spacing w:val="17"/>
          <w:w w:val="95"/>
        </w:rPr>
        <w:t>基</w:t>
      </w:r>
      <w:r>
        <w:rPr>
          <w:spacing w:val="14"/>
          <w:w w:val="95"/>
        </w:rPr>
        <w:t>金</w:t>
      </w:r>
      <w:r>
        <w:rPr>
          <w:spacing w:val="17"/>
          <w:w w:val="95"/>
        </w:rPr>
        <w:t>决算</w:t>
      </w:r>
      <w:r>
        <w:rPr>
          <w:spacing w:val="14"/>
          <w:w w:val="95"/>
        </w:rPr>
        <w:t>情</w:t>
      </w:r>
      <w:r>
        <w:rPr>
          <w:spacing w:val="17"/>
          <w:w w:val="95"/>
        </w:rPr>
        <w:t>况说</w:t>
      </w:r>
      <w:r>
        <w:rPr>
          <w:w w:val="95"/>
        </w:rPr>
        <w:t>明</w:t>
      </w:r>
      <w:r>
        <w:rPr>
          <w:rFonts w:ascii="Times New Roman" w:eastAsia="Times New Roman"/>
          <w:w w:val="95"/>
        </w:rPr>
        <w:tab/>
      </w:r>
      <w:r>
        <w:rPr>
          <w:w w:val="95"/>
        </w:rPr>
        <w:t>1</w:t>
      </w:r>
    </w:p>
    <w:p>
      <w:pPr>
        <w:pStyle w:val="6"/>
        <w:tabs>
          <w:tab w:val="right" w:leader="dot" w:pos="9087"/>
        </w:tabs>
      </w:pPr>
      <w:r>
        <w:rPr>
          <w:spacing w:val="17"/>
          <w:w w:val="95"/>
        </w:rPr>
        <w:t>二</w:t>
      </w:r>
      <w:r>
        <w:rPr>
          <w:spacing w:val="14"/>
          <w:w w:val="95"/>
        </w:rPr>
        <w:t>、</w:t>
      </w:r>
      <w:r>
        <w:rPr>
          <w:spacing w:val="10"/>
          <w:w w:val="95"/>
        </w:rPr>
        <w:t>2020</w:t>
      </w:r>
      <w:r>
        <w:rPr>
          <w:spacing w:val="-45"/>
          <w:w w:val="95"/>
        </w:rPr>
        <w:t xml:space="preserve"> </w:t>
      </w:r>
      <w:r>
        <w:rPr>
          <w:spacing w:val="17"/>
          <w:w w:val="95"/>
        </w:rPr>
        <w:t>年</w:t>
      </w:r>
      <w:r>
        <w:rPr>
          <w:spacing w:val="14"/>
          <w:w w:val="95"/>
        </w:rPr>
        <w:t>社</w:t>
      </w:r>
      <w:r>
        <w:rPr>
          <w:spacing w:val="17"/>
          <w:w w:val="95"/>
        </w:rPr>
        <w:t>会保</w:t>
      </w:r>
      <w:r>
        <w:rPr>
          <w:spacing w:val="14"/>
          <w:w w:val="95"/>
        </w:rPr>
        <w:t>险</w:t>
      </w:r>
      <w:r>
        <w:rPr>
          <w:spacing w:val="17"/>
          <w:w w:val="95"/>
        </w:rPr>
        <w:t>基</w:t>
      </w:r>
      <w:r>
        <w:rPr>
          <w:spacing w:val="14"/>
          <w:w w:val="95"/>
        </w:rPr>
        <w:t>金</w:t>
      </w:r>
      <w:r>
        <w:rPr>
          <w:spacing w:val="17"/>
          <w:w w:val="95"/>
        </w:rPr>
        <w:t>收支</w:t>
      </w:r>
      <w:r>
        <w:rPr>
          <w:spacing w:val="14"/>
          <w:w w:val="95"/>
        </w:rPr>
        <w:t>决</w:t>
      </w:r>
      <w:r>
        <w:rPr>
          <w:spacing w:val="17"/>
          <w:w w:val="95"/>
        </w:rPr>
        <w:t>算</w:t>
      </w:r>
      <w:r>
        <w:rPr>
          <w:w w:val="95"/>
        </w:rPr>
        <w:t>表</w:t>
      </w:r>
      <w:r>
        <w:rPr>
          <w:rFonts w:ascii="Times New Roman" w:eastAsia="Times New Roman"/>
          <w:w w:val="95"/>
        </w:rPr>
        <w:tab/>
      </w:r>
      <w:r>
        <w:rPr>
          <w:w w:val="95"/>
        </w:rPr>
        <w:t>8</w:t>
      </w:r>
    </w:p>
    <w:p>
      <w:pPr>
        <w:pStyle w:val="6"/>
        <w:tabs>
          <w:tab w:val="right" w:leader="dot" w:pos="9089"/>
        </w:tabs>
      </w:pPr>
      <w:r>
        <w:rPr>
          <w:w w:val="95"/>
        </w:rPr>
        <w:t>（一）</w:t>
      </w:r>
      <w:r>
        <w:rPr>
          <w:rFonts w:hint="eastAsia"/>
          <w:w w:val="95"/>
          <w:lang w:val="en-US" w:eastAsia="zh-CN"/>
        </w:rPr>
        <w:t>常山县</w:t>
      </w:r>
      <w:r>
        <w:rPr>
          <w:spacing w:val="-62"/>
          <w:w w:val="95"/>
        </w:rPr>
        <w:t xml:space="preserve"> </w:t>
      </w:r>
      <w:r>
        <w:rPr>
          <w:w w:val="95"/>
        </w:rPr>
        <w:t>2020</w:t>
      </w:r>
      <w:r>
        <w:rPr>
          <w:spacing w:val="-61"/>
          <w:w w:val="95"/>
        </w:rPr>
        <w:t xml:space="preserve"> </w:t>
      </w:r>
      <w:r>
        <w:rPr>
          <w:w w:val="95"/>
        </w:rPr>
        <w:t>年社会保险基金收入决算</w:t>
      </w:r>
      <w:r>
        <w:rPr>
          <w:rFonts w:ascii="Times New Roman" w:eastAsia="Times New Roman"/>
          <w:w w:val="95"/>
        </w:rPr>
        <w:tab/>
      </w:r>
      <w:r>
        <w:rPr>
          <w:w w:val="95"/>
        </w:rPr>
        <w:t>8</w:t>
      </w:r>
    </w:p>
    <w:p>
      <w:pPr>
        <w:pStyle w:val="6"/>
        <w:tabs>
          <w:tab w:val="right" w:leader="dot" w:pos="9087"/>
        </w:tabs>
      </w:pPr>
      <w:r>
        <w:rPr>
          <w:w w:val="95"/>
        </w:rPr>
        <w:t>（二）</w:t>
      </w:r>
      <w:r>
        <w:rPr>
          <w:rFonts w:hint="eastAsia"/>
          <w:w w:val="95"/>
          <w:lang w:val="en-US" w:eastAsia="zh-CN"/>
        </w:rPr>
        <w:t>常山县</w:t>
      </w:r>
      <w:r>
        <w:rPr>
          <w:spacing w:val="-47"/>
          <w:w w:val="95"/>
        </w:rPr>
        <w:t xml:space="preserve"> </w:t>
      </w:r>
      <w:r>
        <w:rPr>
          <w:w w:val="95"/>
        </w:rPr>
        <w:t>2020</w:t>
      </w:r>
      <w:r>
        <w:rPr>
          <w:spacing w:val="-45"/>
          <w:w w:val="95"/>
        </w:rPr>
        <w:t xml:space="preserve"> </w:t>
      </w:r>
      <w:r>
        <w:rPr>
          <w:w w:val="95"/>
        </w:rPr>
        <w:t>年社会保险基金支出决算</w:t>
      </w:r>
      <w:r>
        <w:rPr>
          <w:rFonts w:ascii="Times New Roman" w:eastAsia="Times New Roman"/>
          <w:w w:val="95"/>
        </w:rPr>
        <w:tab/>
      </w:r>
      <w:r>
        <w:rPr>
          <w:w w:val="95"/>
        </w:rPr>
        <w:t>10</w:t>
      </w:r>
    </w:p>
    <w:p>
      <w:pPr>
        <w:pStyle w:val="6"/>
        <w:tabs>
          <w:tab w:val="right" w:leader="dot" w:pos="9087"/>
        </w:tabs>
      </w:pPr>
      <w:r>
        <w:rPr>
          <w:w w:val="95"/>
        </w:rPr>
        <w:t>（三）</w:t>
      </w:r>
      <w:r>
        <w:rPr>
          <w:rFonts w:hint="eastAsia"/>
          <w:w w:val="95"/>
          <w:lang w:val="en-US" w:eastAsia="zh-CN"/>
        </w:rPr>
        <w:t>常山县</w:t>
      </w:r>
      <w:r>
        <w:rPr>
          <w:spacing w:val="-54"/>
          <w:w w:val="95"/>
        </w:rPr>
        <w:t xml:space="preserve"> </w:t>
      </w:r>
      <w:r>
        <w:rPr>
          <w:w w:val="95"/>
        </w:rPr>
        <w:t>2020</w:t>
      </w:r>
      <w:r>
        <w:rPr>
          <w:spacing w:val="-51"/>
          <w:w w:val="95"/>
        </w:rPr>
        <w:t xml:space="preserve"> </w:t>
      </w:r>
      <w:r>
        <w:rPr>
          <w:w w:val="95"/>
        </w:rPr>
        <w:t>年社会保险基金结余</w:t>
      </w:r>
      <w:r>
        <w:rPr>
          <w:rFonts w:ascii="Times New Roman" w:eastAsia="Times New Roman"/>
          <w:w w:val="95"/>
        </w:rPr>
        <w:tab/>
      </w:r>
      <w:r>
        <w:rPr>
          <w:w w:val="95"/>
        </w:rPr>
        <w:t>11</w:t>
      </w:r>
    </w:p>
    <w:p>
      <w:pPr>
        <w:pStyle w:val="6"/>
        <w:spacing w:before="4"/>
        <w:ind w:left="0"/>
        <w:rPr>
          <w:sz w:val="37"/>
        </w:rPr>
      </w:pPr>
    </w:p>
    <w:p>
      <w:pPr>
        <w:pStyle w:val="6"/>
        <w:spacing w:before="4"/>
        <w:ind w:left="0"/>
        <w:rPr>
          <w:sz w:val="37"/>
        </w:rPr>
      </w:pPr>
    </w:p>
    <w:p>
      <w:pPr>
        <w:pStyle w:val="6"/>
        <w:spacing w:before="4"/>
        <w:ind w:left="0"/>
        <w:rPr>
          <w:sz w:val="37"/>
        </w:rPr>
      </w:pPr>
    </w:p>
    <w:p>
      <w:pPr>
        <w:pStyle w:val="6"/>
        <w:spacing w:before="4"/>
        <w:ind w:left="0"/>
        <w:rPr>
          <w:sz w:val="37"/>
        </w:rPr>
      </w:pPr>
    </w:p>
    <w:p>
      <w:pPr>
        <w:pStyle w:val="6"/>
        <w:spacing w:before="4"/>
        <w:ind w:left="0"/>
        <w:rPr>
          <w:sz w:val="37"/>
        </w:rPr>
      </w:pPr>
    </w:p>
    <w:p>
      <w:pPr>
        <w:pStyle w:val="6"/>
        <w:spacing w:before="4"/>
        <w:ind w:left="0"/>
        <w:rPr>
          <w:sz w:val="37"/>
        </w:rPr>
      </w:pPr>
    </w:p>
    <w:p>
      <w:pPr>
        <w:pStyle w:val="6"/>
        <w:spacing w:before="4"/>
        <w:ind w:left="0"/>
        <w:rPr>
          <w:sz w:val="37"/>
        </w:rPr>
      </w:pPr>
    </w:p>
    <w:p>
      <w:pPr>
        <w:rPr>
          <w:sz w:val="37"/>
        </w:rPr>
      </w:pPr>
      <w:r>
        <w:rPr>
          <w:sz w:val="37"/>
        </w:rPr>
        <w:br w:type="page"/>
      </w:r>
    </w:p>
    <w:p>
      <w:pPr>
        <w:pStyle w:val="6"/>
        <w:spacing w:before="4"/>
        <w:ind w:left="0"/>
        <w:rPr>
          <w:sz w:val="37"/>
        </w:rPr>
      </w:pPr>
    </w:p>
    <w:p>
      <w:pPr>
        <w:tabs>
          <w:tab w:val="left" w:pos="1041"/>
        </w:tabs>
        <w:spacing w:before="0"/>
        <w:ind w:left="0" w:right="156" w:firstLine="0"/>
        <w:jc w:val="center"/>
        <w:rPr>
          <w:sz w:val="44"/>
        </w:rPr>
      </w:pPr>
      <w:bookmarkStart w:id="0" w:name="2.2020年社保基金决算说明.pdf"/>
      <w:bookmarkEnd w:id="0"/>
      <w:r>
        <w:rPr>
          <w:sz w:val="44"/>
        </w:rPr>
        <w:t>说</w:t>
      </w:r>
      <w:r>
        <w:rPr>
          <w:sz w:val="44"/>
        </w:rPr>
        <w:tab/>
      </w:r>
      <w:r>
        <w:rPr>
          <w:sz w:val="44"/>
        </w:rPr>
        <w:t>明</w:t>
      </w:r>
    </w:p>
    <w:p>
      <w:pPr>
        <w:pStyle w:val="6"/>
        <w:spacing w:before="3"/>
        <w:ind w:left="0"/>
        <w:rPr>
          <w:sz w:val="59"/>
        </w:rPr>
      </w:pP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val="0"/>
          <w:color w:val="auto"/>
          <w:sz w:val="32"/>
          <w:szCs w:val="32"/>
          <w:highlight w:val="none"/>
        </w:rPr>
        <w:t>（一）收入</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bCs w:val="0"/>
          <w:color w:val="auto"/>
          <w:sz w:val="32"/>
          <w:szCs w:val="32"/>
          <w:highlight w:val="none"/>
        </w:rPr>
        <w:t>情况</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lang w:eastAsia="zh-CN"/>
        </w:rPr>
        <w:t>2020</w:t>
      </w:r>
      <w:r>
        <w:rPr>
          <w:rFonts w:hint="default" w:ascii="Times New Roman" w:hAnsi="Times New Roman" w:eastAsia="仿宋_GB2312" w:cs="Times New Roman"/>
          <w:bCs/>
          <w:color w:val="000000"/>
          <w:sz w:val="32"/>
          <w:szCs w:val="32"/>
          <w:highlight w:val="none"/>
        </w:rPr>
        <w:t>年</w:t>
      </w:r>
      <w:r>
        <w:rPr>
          <w:rFonts w:hint="eastAsia" w:ascii="Times New Roman" w:hAnsi="Times New Roman" w:eastAsia="仿宋_GB2312" w:cs="Times New Roman"/>
          <w:bCs/>
          <w:color w:val="000000"/>
          <w:sz w:val="32"/>
          <w:szCs w:val="32"/>
          <w:highlight w:val="none"/>
          <w:lang w:eastAsia="zh-CN"/>
        </w:rPr>
        <w:t>，全县</w:t>
      </w:r>
      <w:r>
        <w:rPr>
          <w:rFonts w:hint="default" w:ascii="Times New Roman" w:hAnsi="Times New Roman" w:eastAsia="仿宋_GB2312" w:cs="Times New Roman"/>
          <w:bCs/>
          <w:color w:val="000000"/>
          <w:sz w:val="32"/>
          <w:szCs w:val="32"/>
          <w:highlight w:val="none"/>
        </w:rPr>
        <w:t>社会保险基金预算收入</w:t>
      </w:r>
      <w:r>
        <w:rPr>
          <w:rFonts w:hint="default" w:ascii="Times New Roman" w:hAnsi="Times New Roman" w:eastAsia="仿宋_GB2312" w:cs="Times New Roman"/>
          <w:bCs/>
          <w:color w:val="000000"/>
          <w:sz w:val="32"/>
          <w:szCs w:val="32"/>
          <w:highlight w:val="none"/>
          <w:lang w:val="en-US" w:eastAsia="zh-CN"/>
        </w:rPr>
        <w:t>186262</w:t>
      </w:r>
      <w:r>
        <w:rPr>
          <w:rFonts w:hint="default" w:ascii="Times New Roman" w:hAnsi="Times New Roman" w:eastAsia="仿宋_GB2312" w:cs="Times New Roman"/>
          <w:bCs/>
          <w:color w:val="000000"/>
          <w:sz w:val="32"/>
          <w:szCs w:val="32"/>
          <w:highlight w:val="none"/>
        </w:rPr>
        <w:t>万元，完成调整预算数的</w:t>
      </w:r>
      <w:r>
        <w:rPr>
          <w:rFonts w:hint="default" w:ascii="Times New Roman" w:hAnsi="Times New Roman" w:eastAsia="仿宋_GB2312" w:cs="Times New Roman"/>
          <w:bCs/>
          <w:color w:val="000000"/>
          <w:sz w:val="32"/>
          <w:szCs w:val="32"/>
          <w:highlight w:val="none"/>
          <w:lang w:val="en-US" w:eastAsia="zh-CN"/>
        </w:rPr>
        <w:t>106.</w:t>
      </w:r>
      <w:r>
        <w:rPr>
          <w:rFonts w:hint="eastAsia" w:ascii="Times New Roman" w:hAnsi="Times New Roman" w:eastAsia="仿宋_GB2312" w:cs="Times New Roman"/>
          <w:bCs/>
          <w:color w:val="000000"/>
          <w:sz w:val="32"/>
          <w:szCs w:val="32"/>
          <w:highlight w:val="none"/>
          <w:lang w:val="en-US" w:eastAsia="zh-CN"/>
        </w:rPr>
        <w:t>9</w:t>
      </w:r>
      <w:r>
        <w:rPr>
          <w:rFonts w:hint="default" w:ascii="Times New Roman" w:hAnsi="Times New Roman" w:eastAsia="仿宋_GB2312" w:cs="Times New Roman"/>
          <w:bCs/>
          <w:color w:val="000000"/>
          <w:sz w:val="32"/>
          <w:szCs w:val="32"/>
          <w:highlight w:val="none"/>
        </w:rPr>
        <w:t>%，增长</w:t>
      </w:r>
      <w:r>
        <w:rPr>
          <w:rFonts w:hint="default" w:ascii="Times New Roman" w:hAnsi="Times New Roman" w:eastAsia="仿宋_GB2312" w:cs="Times New Roman"/>
          <w:bCs/>
          <w:color w:val="000000"/>
          <w:sz w:val="32"/>
          <w:szCs w:val="32"/>
          <w:highlight w:val="none"/>
          <w:lang w:val="en-US" w:eastAsia="zh-CN"/>
        </w:rPr>
        <w:t>14.6</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收入分项目完成情况如下：</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企业职工基本养老保险基金收入69447万元，增长19.7%</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主要是财政补贴收入增加14493万元和上级补助增加8491万元</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机关事业单位基本养老保险基金收入31825万元，增长6.7%。</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失业保险基金收入3392万元，增长102.9%</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主要是上级补助增加2130万元</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基本医疗保险基金收入24701万元，</w:t>
      </w:r>
      <w:r>
        <w:rPr>
          <w:rFonts w:hint="eastAsia" w:eastAsia="仿宋_GB2312" w:cs="Times New Roman"/>
          <w:bCs/>
          <w:color w:val="000000"/>
          <w:sz w:val="32"/>
          <w:szCs w:val="32"/>
          <w:highlight w:val="none"/>
          <w:lang w:eastAsia="zh-CN"/>
        </w:rPr>
        <w:t>无明显增减变化</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工伤保险基金收入2453万元，增长13.0%</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主要是财政补贴收入增加</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居民社会养老保险基金收入24492万元，增长138.2%</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主要是财政补贴收入增加4256万元和按照被征地人员相关整改要求从企业养老支出户划入居民社会养老保险基金专户保费收入6171万元</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1"/>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居民基本医疗保险基金收入29952万元，下降16.5%</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主要是2019年存在一次性缴费因素，2019年个人保费收入包括所属期为2019年度全年保费和所属期为2020年度大部分保费收入8090万元。而2020年个人保费收入只包含所属期为2021年度大部分保费。</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default"/>
          <w:sz w:val="32"/>
          <w:szCs w:val="32"/>
          <w:highlight w:val="none"/>
        </w:rPr>
      </w:pPr>
      <w:r>
        <w:rPr>
          <w:rFonts w:hint="default" w:ascii="Times New Roman" w:hAnsi="Times New Roman" w:eastAsia="楷体_GB2312" w:cs="Times New Roman"/>
          <w:b/>
          <w:bCs w:val="0"/>
          <w:color w:val="auto"/>
          <w:sz w:val="32"/>
          <w:szCs w:val="32"/>
          <w:highlight w:val="none"/>
        </w:rPr>
        <w:t>（</w:t>
      </w:r>
      <w:r>
        <w:rPr>
          <w:rFonts w:hint="eastAsia" w:eastAsia="楷体_GB2312" w:cs="Times New Roman"/>
          <w:b/>
          <w:bCs w:val="0"/>
          <w:color w:val="auto"/>
          <w:sz w:val="32"/>
          <w:szCs w:val="32"/>
          <w:highlight w:val="none"/>
          <w:lang w:eastAsia="zh-CN"/>
        </w:rPr>
        <w:t>二</w:t>
      </w:r>
      <w:r>
        <w:rPr>
          <w:rFonts w:hint="default" w:ascii="Times New Roman" w:hAnsi="Times New Roman" w:eastAsia="楷体_GB2312" w:cs="Times New Roman"/>
          <w:b/>
          <w:bCs w:val="0"/>
          <w:color w:val="auto"/>
          <w:sz w:val="32"/>
          <w:szCs w:val="32"/>
          <w:highlight w:val="none"/>
        </w:rPr>
        <w:t>）</w:t>
      </w:r>
      <w:r>
        <w:rPr>
          <w:rFonts w:hint="eastAsia" w:ascii="Times New Roman" w:hAnsi="Times New Roman" w:eastAsia="楷体_GB2312" w:cs="Times New Roman"/>
          <w:b/>
          <w:bCs w:val="0"/>
          <w:color w:val="auto"/>
          <w:sz w:val="32"/>
          <w:szCs w:val="32"/>
          <w:highlight w:val="none"/>
          <w:lang w:eastAsia="zh-CN"/>
        </w:rPr>
        <w:t>支出</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bCs w:val="0"/>
          <w:color w:val="auto"/>
          <w:sz w:val="32"/>
          <w:szCs w:val="32"/>
          <w:highlight w:val="none"/>
        </w:rPr>
        <w:t>情况</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2020年</w:t>
      </w:r>
      <w:r>
        <w:rPr>
          <w:rFonts w:hint="eastAsia" w:ascii="Times New Roman" w:hAnsi="Times New Roman" w:eastAsia="仿宋_GB2312" w:cs="Times New Roman"/>
          <w:bCs/>
          <w:color w:val="000000"/>
          <w:sz w:val="32"/>
          <w:szCs w:val="32"/>
          <w:highlight w:val="none"/>
          <w:lang w:eastAsia="zh-CN"/>
        </w:rPr>
        <w:t>，全县</w:t>
      </w:r>
      <w:r>
        <w:rPr>
          <w:rFonts w:hint="default" w:ascii="Times New Roman" w:hAnsi="Times New Roman" w:eastAsia="仿宋_GB2312" w:cs="Times New Roman"/>
          <w:bCs/>
          <w:color w:val="000000"/>
          <w:sz w:val="32"/>
          <w:szCs w:val="32"/>
          <w:highlight w:val="none"/>
          <w:lang w:eastAsia="zh-CN"/>
        </w:rPr>
        <w:t>社会保险基金预算支出</w:t>
      </w:r>
      <w:r>
        <w:rPr>
          <w:rFonts w:hint="default" w:ascii="Times New Roman" w:hAnsi="Times New Roman" w:eastAsia="仿宋_GB2312" w:cs="Times New Roman"/>
          <w:bCs/>
          <w:color w:val="000000"/>
          <w:sz w:val="32"/>
          <w:szCs w:val="32"/>
          <w:highlight w:val="none"/>
          <w:lang w:val="en-US" w:eastAsia="zh-CN"/>
        </w:rPr>
        <w:t>190168</w:t>
      </w:r>
      <w:r>
        <w:rPr>
          <w:rFonts w:hint="default" w:ascii="Times New Roman" w:hAnsi="Times New Roman" w:eastAsia="仿宋_GB2312" w:cs="Times New Roman"/>
          <w:bCs/>
          <w:color w:val="000000"/>
          <w:sz w:val="32"/>
          <w:szCs w:val="32"/>
          <w:highlight w:val="none"/>
          <w:lang w:eastAsia="zh-CN"/>
        </w:rPr>
        <w:t>万元，完成调整预算数的</w:t>
      </w:r>
      <w:r>
        <w:rPr>
          <w:rFonts w:hint="eastAsia" w:ascii="Times New Roman" w:hAnsi="Times New Roman" w:eastAsia="仿宋_GB2312" w:cs="Times New Roman"/>
          <w:bCs/>
          <w:color w:val="000000"/>
          <w:sz w:val="32"/>
          <w:szCs w:val="32"/>
          <w:highlight w:val="none"/>
          <w:lang w:val="en-US" w:eastAsia="zh-CN"/>
        </w:rPr>
        <w:t>100.1</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11.8</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eastAsia" w:ascii="Times New Roman" w:hAnsi="Times New Roman" w:eastAsia="仿宋_GB2312" w:cs="Times New Roman"/>
          <w:bCs/>
          <w:color w:val="000000"/>
          <w:sz w:val="32"/>
          <w:szCs w:val="32"/>
          <w:highlight w:val="none"/>
          <w:lang w:eastAsia="zh-CN"/>
        </w:rPr>
        <w:t>支出</w:t>
      </w:r>
      <w:r>
        <w:rPr>
          <w:rFonts w:hint="default" w:ascii="Times New Roman" w:hAnsi="Times New Roman" w:eastAsia="仿宋_GB2312" w:cs="Times New Roman"/>
          <w:bCs/>
          <w:color w:val="000000"/>
          <w:sz w:val="32"/>
          <w:szCs w:val="32"/>
          <w:highlight w:val="none"/>
          <w:lang w:eastAsia="zh-CN"/>
        </w:rPr>
        <w:t>分项目完成情况如下：</w:t>
      </w:r>
    </w:p>
    <w:p>
      <w:pPr>
        <w:pStyle w:val="3"/>
        <w:keepNext w:val="0"/>
        <w:keepLines w:val="0"/>
        <w:pageBreakBefore w:val="0"/>
        <w:widowControl w:val="0"/>
        <w:numPr>
          <w:ilvl w:val="0"/>
          <w:numId w:val="0"/>
        </w:numPr>
        <w:kinsoku/>
        <w:wordWrap/>
        <w:overflowPunct/>
        <w:autoSpaceDE/>
        <w:autoSpaceDN/>
        <w:bidi w:val="0"/>
        <w:snapToGrid/>
        <w:spacing w:line="576" w:lineRule="exact"/>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eastAsia="仿宋_GB2312" w:cs="Times New Roman"/>
          <w:bCs/>
          <w:color w:val="000000"/>
          <w:kern w:val="2"/>
          <w:sz w:val="32"/>
          <w:szCs w:val="32"/>
          <w:highlight w:val="none"/>
          <w:lang w:val="en-US" w:eastAsia="zh-CN" w:bidi="ar-SA"/>
        </w:rPr>
        <w:t xml:space="preserve">    1</w:t>
      </w:r>
      <w:r>
        <w:rPr>
          <w:rFonts w:hint="eastAsia" w:ascii="Times New Roman" w:hAnsi="Times New Roman" w:eastAsia="仿宋_GB2312" w:cs="Times New Roman"/>
          <w:bCs/>
          <w:color w:val="000000"/>
          <w:kern w:val="2"/>
          <w:sz w:val="32"/>
          <w:szCs w:val="32"/>
          <w:highlight w:val="none"/>
          <w:lang w:val="en-US" w:eastAsia="zh-CN" w:bidi="ar-SA"/>
        </w:rPr>
        <w:t>．企业职工基本养老保险基金支出92698万元，完成调整预算数的98.4%，增长13.3%</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主要是被征地人员整改要求企业养老账户退费4227万元</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2．机关事业单位基本养老保险基金支出29840万元，完成调整预算数的100.9%，增长7.4%。</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3．失业保险基金支出3402万元，完成调整预算数的98.2%，下降24.9%</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主要是2019年存在碳酸钙企业整治一次性领取失业金</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4．基本医疗保险基金支出22002万元，完成调整预算数的110.1%，增长20.0%</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主要是使用新的业务系统后定点医疗机构结账延迟，2020年多支付一个月的定点医疗机构医药费</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5．工伤保险基金支出2469万元，完成调整预算数的102.2%，增长7.</w:t>
      </w:r>
      <w:r>
        <w:rPr>
          <w:rFonts w:hint="eastAsia" w:ascii="Times New Roman" w:eastAsia="仿宋_GB2312" w:cs="Times New Roman"/>
          <w:bCs/>
          <w:color w:val="000000"/>
          <w:kern w:val="2"/>
          <w:sz w:val="32"/>
          <w:szCs w:val="32"/>
          <w:highlight w:val="none"/>
          <w:lang w:val="en-US" w:eastAsia="zh-CN" w:bidi="ar-SA"/>
        </w:rPr>
        <w:t>0</w:t>
      </w:r>
      <w:r>
        <w:rPr>
          <w:rFonts w:hint="eastAsia" w:ascii="Times New Roman" w:hAnsi="Times New Roman" w:eastAsia="仿宋_GB2312" w:cs="Times New Roman"/>
          <w:bCs/>
          <w:color w:val="000000"/>
          <w:kern w:val="2"/>
          <w:sz w:val="32"/>
          <w:szCs w:val="32"/>
          <w:highlight w:val="none"/>
          <w:lang w:val="en-US" w:eastAsia="zh-CN" w:bidi="ar-SA"/>
        </w:rPr>
        <w:t>%。</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6．居民社会养老保险基金支出14716万元，完成调整预算数的92.3%，增长22.7%，主要是人数增加和提标等。</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7．居民基本医疗保险基金支出25041万元，完成调整预算数的100.1%，增长7.3%。</w:t>
      </w:r>
    </w:p>
    <w:p>
      <w:pPr>
        <w:pStyle w:val="3"/>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sectPr>
          <w:footerReference r:id="rId3" w:type="default"/>
          <w:pgSz w:w="11910" w:h="16840"/>
          <w:pgMar w:top="1560" w:right="1042" w:bottom="920" w:left="1020" w:header="0" w:footer="721" w:gutter="0"/>
          <w:cols w:space="720" w:num="1"/>
        </w:sectPr>
      </w:pPr>
      <w:r>
        <w:rPr>
          <w:rFonts w:hint="eastAsia" w:ascii="Times New Roman" w:hAnsi="Times New Roman" w:eastAsia="仿宋_GB2312" w:cs="Times New Roman"/>
          <w:bCs/>
          <w:color w:val="000000"/>
          <w:kern w:val="2"/>
          <w:sz w:val="32"/>
          <w:szCs w:val="32"/>
          <w:highlight w:val="none"/>
          <w:lang w:val="en-US" w:eastAsia="zh-CN" w:bidi="ar-SA"/>
        </w:rPr>
        <w:br w:type="page"/>
      </w:r>
    </w:p>
    <w:p>
      <w:pPr>
        <w:pStyle w:val="5"/>
        <w:ind w:left="2189"/>
      </w:pPr>
      <w:r>
        <w:rPr>
          <w:rFonts w:hint="eastAsia"/>
          <w:spacing w:val="4"/>
          <w:lang w:val="en-US" w:eastAsia="zh-CN"/>
        </w:rPr>
        <w:t>常山县</w:t>
      </w:r>
      <w:r>
        <w:t>2020年社会保险基金收入决算</w:t>
      </w:r>
    </w:p>
    <w:p>
      <w:pPr>
        <w:pStyle w:val="6"/>
        <w:spacing w:before="0"/>
        <w:ind w:left="0"/>
        <w:rPr>
          <w:sz w:val="20"/>
        </w:rPr>
      </w:pPr>
      <w:r>
        <w:br w:type="column"/>
      </w:r>
    </w:p>
    <w:p>
      <w:pPr>
        <w:pStyle w:val="6"/>
        <w:spacing w:before="5"/>
        <w:ind w:left="0"/>
        <w:rPr>
          <w:sz w:val="29"/>
        </w:rPr>
      </w:pPr>
    </w:p>
    <w:p>
      <w:pPr>
        <w:spacing w:before="0"/>
        <w:ind w:left="1017" w:right="0" w:firstLine="0"/>
        <w:jc w:val="left"/>
        <w:rPr>
          <w:sz w:val="20"/>
        </w:rPr>
      </w:pPr>
      <w:r>
        <w:rPr>
          <w:sz w:val="20"/>
        </w:rPr>
        <w:t>单位：万元</w:t>
      </w:r>
    </w:p>
    <w:p>
      <w:pPr>
        <w:spacing w:after="0"/>
        <w:jc w:val="left"/>
        <w:rPr>
          <w:sz w:val="20"/>
        </w:rPr>
        <w:sectPr>
          <w:pgSz w:w="11910" w:h="16840"/>
          <w:pgMar w:top="1080" w:right="1040" w:bottom="920" w:left="1020" w:header="0" w:footer="721" w:gutter="0"/>
          <w:cols w:equalWidth="0" w:num="2">
            <w:col w:w="7625" w:space="40"/>
            <w:col w:w="2185"/>
          </w:cols>
        </w:sectPr>
      </w:pPr>
    </w:p>
    <w:p>
      <w:pPr>
        <w:pStyle w:val="6"/>
        <w:spacing w:before="8"/>
        <w:ind w:left="0"/>
        <w:rPr>
          <w:sz w:val="6"/>
        </w:rPr>
      </w:pPr>
    </w:p>
    <w:tbl>
      <w:tblPr>
        <w:tblStyle w:val="8"/>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62"/>
        <w:gridCol w:w="1186"/>
        <w:gridCol w:w="1186"/>
        <w:gridCol w:w="1083"/>
        <w:gridCol w:w="10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5062" w:type="dxa"/>
          </w:tcPr>
          <w:p>
            <w:pPr>
              <w:pStyle w:val="10"/>
              <w:spacing w:before="8"/>
              <w:ind w:left="0"/>
              <w:jc w:val="left"/>
              <w:rPr>
                <w:sz w:val="17"/>
              </w:rPr>
            </w:pPr>
          </w:p>
          <w:p>
            <w:pPr>
              <w:pStyle w:val="10"/>
              <w:spacing w:before="0"/>
              <w:ind w:left="2111" w:right="2085"/>
              <w:rPr>
                <w:sz w:val="20"/>
              </w:rPr>
            </w:pPr>
            <w:r>
              <w:rPr>
                <w:spacing w:val="36"/>
                <w:sz w:val="20"/>
              </w:rPr>
              <w:t>项 目</w:t>
            </w:r>
          </w:p>
        </w:tc>
        <w:tc>
          <w:tcPr>
            <w:tcW w:w="1186" w:type="dxa"/>
          </w:tcPr>
          <w:p>
            <w:pPr>
              <w:pStyle w:val="10"/>
              <w:spacing w:before="101" w:line="253" w:lineRule="exact"/>
              <w:ind w:left="291"/>
              <w:jc w:val="left"/>
              <w:rPr>
                <w:sz w:val="20"/>
              </w:rPr>
            </w:pPr>
            <w:r>
              <w:rPr>
                <w:sz w:val="20"/>
              </w:rPr>
              <w:t>2020年</w:t>
            </w:r>
          </w:p>
          <w:p>
            <w:pPr>
              <w:pStyle w:val="10"/>
              <w:spacing w:before="0" w:line="253" w:lineRule="exact"/>
              <w:ind w:left="291"/>
              <w:jc w:val="left"/>
              <w:rPr>
                <w:sz w:val="20"/>
              </w:rPr>
            </w:pPr>
            <w:r>
              <w:rPr>
                <w:sz w:val="20"/>
              </w:rPr>
              <w:t>预算数</w:t>
            </w:r>
          </w:p>
        </w:tc>
        <w:tc>
          <w:tcPr>
            <w:tcW w:w="1186" w:type="dxa"/>
          </w:tcPr>
          <w:p>
            <w:pPr>
              <w:pStyle w:val="10"/>
              <w:spacing w:before="101" w:line="253" w:lineRule="exact"/>
              <w:ind w:left="291"/>
              <w:jc w:val="left"/>
              <w:rPr>
                <w:sz w:val="20"/>
              </w:rPr>
            </w:pPr>
            <w:r>
              <w:rPr>
                <w:sz w:val="20"/>
              </w:rPr>
              <w:t>2020年</w:t>
            </w:r>
          </w:p>
          <w:p>
            <w:pPr>
              <w:pStyle w:val="10"/>
              <w:spacing w:before="0" w:line="253" w:lineRule="exact"/>
              <w:ind w:left="291"/>
              <w:jc w:val="left"/>
              <w:rPr>
                <w:sz w:val="20"/>
              </w:rPr>
            </w:pPr>
            <w:r>
              <w:rPr>
                <w:sz w:val="20"/>
              </w:rPr>
              <w:t>决算数</w:t>
            </w:r>
          </w:p>
        </w:tc>
        <w:tc>
          <w:tcPr>
            <w:tcW w:w="1083" w:type="dxa"/>
          </w:tcPr>
          <w:p>
            <w:pPr>
              <w:pStyle w:val="10"/>
              <w:spacing w:before="8"/>
              <w:ind w:left="0"/>
              <w:jc w:val="left"/>
              <w:rPr>
                <w:sz w:val="17"/>
              </w:rPr>
            </w:pPr>
          </w:p>
          <w:p>
            <w:pPr>
              <w:pStyle w:val="10"/>
              <w:spacing w:before="0"/>
              <w:ind w:left="75" w:right="45"/>
              <w:rPr>
                <w:sz w:val="20"/>
              </w:rPr>
            </w:pPr>
            <w:r>
              <w:rPr>
                <w:sz w:val="20"/>
              </w:rPr>
              <w:t>为预算%</w:t>
            </w:r>
          </w:p>
        </w:tc>
        <w:tc>
          <w:tcPr>
            <w:tcW w:w="1083" w:type="dxa"/>
          </w:tcPr>
          <w:p>
            <w:pPr>
              <w:pStyle w:val="10"/>
              <w:spacing w:before="101" w:line="253" w:lineRule="exact"/>
              <w:ind w:left="237"/>
              <w:jc w:val="left"/>
              <w:rPr>
                <w:sz w:val="20"/>
              </w:rPr>
            </w:pPr>
            <w:r>
              <w:rPr>
                <w:sz w:val="20"/>
              </w:rPr>
              <w:t>比上年</w:t>
            </w:r>
          </w:p>
          <w:p>
            <w:pPr>
              <w:pStyle w:val="10"/>
              <w:spacing w:before="0" w:line="253" w:lineRule="exact"/>
              <w:ind w:left="290"/>
              <w:jc w:val="left"/>
              <w:rPr>
                <w:sz w:val="20"/>
              </w:rPr>
            </w:pPr>
            <w:r>
              <w:rPr>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32"/>
              <w:jc w:val="left"/>
              <w:rPr>
                <w:sz w:val="20"/>
              </w:rPr>
            </w:pPr>
            <w:bookmarkStart w:id="1" w:name="_GoBack" w:colFirst="1" w:colLast="4"/>
            <w:r>
              <w:rPr>
                <w:sz w:val="20"/>
              </w:rPr>
              <w:t>一、本级社会保险基金收入</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174</w:t>
            </w:r>
            <w:r>
              <w:rPr>
                <w:rFonts w:hint="eastAsia"/>
                <w:sz w:val="19"/>
                <w:lang w:val="en-US" w:eastAsia="zh-CN"/>
              </w:rPr>
              <w:t>268</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186262</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106.</w:t>
            </w:r>
            <w:r>
              <w:rPr>
                <w:rFonts w:hint="eastAsia"/>
                <w:sz w:val="19"/>
                <w:lang w:val="en-US" w:eastAsia="zh-CN"/>
              </w:rPr>
              <w:t>9</w:t>
            </w:r>
            <w:r>
              <w:rPr>
                <w:rFonts w:hint="default"/>
                <w:sz w:val="19"/>
                <w:lang w:val="en-US" w:eastAsia="zh-CN"/>
              </w:rPr>
              <w:t xml:space="preserve"> </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 xml:space="preserve">14.6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644"/>
              <w:jc w:val="left"/>
              <w:rPr>
                <w:sz w:val="20"/>
              </w:rPr>
            </w:pPr>
            <w:r>
              <w:rPr>
                <w:sz w:val="20"/>
              </w:rPr>
              <w:t>其中：保险费收入</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93888</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95239</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 xml:space="preserve">101.4 </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 xml:space="preserve">-11.1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财政补贴收入</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7157</w:t>
            </w:r>
            <w:r>
              <w:rPr>
                <w:rFonts w:hint="eastAsia"/>
                <w:sz w:val="19"/>
                <w:lang w:val="en-US" w:eastAsia="zh-CN"/>
              </w:rPr>
              <w:t>4</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65533</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 xml:space="preserve">91.6 </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 xml:space="preserve">34.0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1255"/>
              <w:jc w:val="left"/>
              <w:rPr>
                <w:sz w:val="20"/>
              </w:rPr>
            </w:pPr>
            <w:r>
              <w:rPr>
                <w:sz w:val="20"/>
              </w:rPr>
              <w:t>转移收入</w:t>
            </w:r>
          </w:p>
        </w:tc>
        <w:tc>
          <w:tcPr>
            <w:tcW w:w="1186" w:type="dxa"/>
          </w:tcPr>
          <w:p>
            <w:pPr>
              <w:pStyle w:val="10"/>
              <w:spacing w:before="113"/>
              <w:ind w:left="158" w:right="131"/>
              <w:rPr>
                <w:rFonts w:hint="default"/>
                <w:sz w:val="19"/>
                <w:lang w:val="en-US" w:eastAsia="zh-CN"/>
              </w:rPr>
            </w:pPr>
            <w:r>
              <w:rPr>
                <w:rFonts w:hint="eastAsia"/>
                <w:sz w:val="19"/>
                <w:lang w:val="en-US" w:eastAsia="zh-CN"/>
              </w:rPr>
              <w:t>5213</w:t>
            </w:r>
          </w:p>
        </w:tc>
        <w:tc>
          <w:tcPr>
            <w:tcW w:w="1186" w:type="dxa"/>
          </w:tcPr>
          <w:p>
            <w:pPr>
              <w:pStyle w:val="10"/>
              <w:spacing w:before="113"/>
              <w:ind w:left="158" w:right="131"/>
              <w:rPr>
                <w:rFonts w:hint="default"/>
                <w:sz w:val="19"/>
                <w:lang w:val="en-US" w:eastAsia="zh-CN"/>
              </w:rPr>
            </w:pPr>
            <w:r>
              <w:rPr>
                <w:rFonts w:hint="eastAsia"/>
                <w:sz w:val="19"/>
                <w:lang w:val="en-US" w:eastAsia="zh-CN"/>
              </w:rPr>
              <w:t>5356</w:t>
            </w:r>
          </w:p>
        </w:tc>
        <w:tc>
          <w:tcPr>
            <w:tcW w:w="1083" w:type="dxa"/>
          </w:tcPr>
          <w:p>
            <w:pPr>
              <w:pStyle w:val="10"/>
              <w:spacing w:before="113"/>
              <w:ind w:left="158" w:right="131"/>
              <w:rPr>
                <w:rFonts w:hint="default"/>
                <w:sz w:val="19"/>
                <w:lang w:val="en-US" w:eastAsia="zh-CN"/>
              </w:rPr>
            </w:pPr>
            <w:r>
              <w:rPr>
                <w:rFonts w:hint="eastAsia"/>
                <w:sz w:val="19"/>
                <w:lang w:val="en-US" w:eastAsia="zh-CN"/>
              </w:rPr>
              <w:t>102.7</w:t>
            </w:r>
          </w:p>
        </w:tc>
        <w:tc>
          <w:tcPr>
            <w:tcW w:w="1083" w:type="dxa"/>
          </w:tcPr>
          <w:p>
            <w:pPr>
              <w:pStyle w:val="10"/>
              <w:spacing w:before="113"/>
              <w:ind w:left="158" w:right="131"/>
              <w:rPr>
                <w:rFonts w:hint="default"/>
                <w:sz w:val="19"/>
                <w:lang w:val="en-US" w:eastAsia="zh-CN"/>
              </w:rPr>
            </w:pPr>
            <w:r>
              <w:rPr>
                <w:rFonts w:hint="eastAsia"/>
                <w:sz w:val="19"/>
                <w:lang w:val="en-US" w:eastAsia="zh-CN"/>
              </w:rPr>
              <w:t>26.7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其他社会保险基金收入</w:t>
            </w:r>
          </w:p>
        </w:tc>
        <w:tc>
          <w:tcPr>
            <w:tcW w:w="1186" w:type="dxa"/>
          </w:tcPr>
          <w:p>
            <w:pPr>
              <w:pStyle w:val="10"/>
              <w:spacing w:before="113"/>
              <w:ind w:left="158" w:right="131"/>
              <w:rPr>
                <w:rFonts w:hint="default"/>
                <w:sz w:val="19"/>
                <w:lang w:val="en-US" w:eastAsia="zh-CN"/>
              </w:rPr>
            </w:pPr>
            <w:r>
              <w:rPr>
                <w:rFonts w:hint="eastAsia"/>
                <w:sz w:val="19"/>
                <w:lang w:val="en-US" w:eastAsia="zh-CN"/>
              </w:rPr>
              <w:t>3593</w:t>
            </w:r>
          </w:p>
        </w:tc>
        <w:tc>
          <w:tcPr>
            <w:tcW w:w="1186" w:type="dxa"/>
          </w:tcPr>
          <w:p>
            <w:pPr>
              <w:pStyle w:val="10"/>
              <w:spacing w:before="113"/>
              <w:ind w:left="158" w:right="131"/>
              <w:rPr>
                <w:rFonts w:hint="default"/>
                <w:sz w:val="19"/>
                <w:lang w:val="en-US" w:eastAsia="zh-CN"/>
              </w:rPr>
            </w:pPr>
            <w:r>
              <w:rPr>
                <w:rFonts w:hint="eastAsia"/>
                <w:sz w:val="19"/>
                <w:lang w:val="en-US" w:eastAsia="zh-CN"/>
              </w:rPr>
              <w:t>20134</w:t>
            </w:r>
          </w:p>
        </w:tc>
        <w:tc>
          <w:tcPr>
            <w:tcW w:w="1083" w:type="dxa"/>
          </w:tcPr>
          <w:p>
            <w:pPr>
              <w:pStyle w:val="10"/>
              <w:spacing w:before="113"/>
              <w:ind w:left="158" w:right="131"/>
              <w:rPr>
                <w:rFonts w:hint="default"/>
                <w:sz w:val="19"/>
                <w:lang w:val="en-US" w:eastAsia="zh-CN"/>
              </w:rPr>
            </w:pPr>
            <w:r>
              <w:rPr>
                <w:rFonts w:hint="eastAsia"/>
                <w:sz w:val="19"/>
                <w:lang w:val="en-US" w:eastAsia="zh-CN"/>
              </w:rPr>
              <w:t>560.4</w:t>
            </w:r>
          </w:p>
        </w:tc>
        <w:tc>
          <w:tcPr>
            <w:tcW w:w="1083" w:type="dxa"/>
          </w:tcPr>
          <w:p>
            <w:pPr>
              <w:pStyle w:val="10"/>
              <w:spacing w:before="113"/>
              <w:ind w:left="158" w:right="131"/>
              <w:rPr>
                <w:rFonts w:hint="default"/>
                <w:sz w:val="19"/>
                <w:lang w:val="en-US" w:eastAsia="zh-CN"/>
              </w:rPr>
            </w:pPr>
            <w:r>
              <w:rPr>
                <w:rFonts w:hint="eastAsia"/>
                <w:sz w:val="19"/>
                <w:lang w:val="en-US" w:eastAsia="zh-CN"/>
              </w:rPr>
              <w:t>734.7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32"/>
              <w:jc w:val="left"/>
              <w:rPr>
                <w:sz w:val="20"/>
              </w:rPr>
            </w:pPr>
            <w:r>
              <w:rPr>
                <w:sz w:val="20"/>
              </w:rPr>
              <w:t>（一）企业职工基本养老保险基金收入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66364</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69447</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104.6</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42360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36363</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85.8</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-24.2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财政补贴收入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21490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14493</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67.4</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200.4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1255"/>
              <w:jc w:val="left"/>
              <w:rPr>
                <w:sz w:val="20"/>
              </w:rPr>
            </w:pPr>
            <w:r>
              <w:rPr>
                <w:sz w:val="20"/>
              </w:rPr>
              <w:t>转移收入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2200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2330</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105.9</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-40.3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其他基本养老保险基金收入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314</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16261</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5178.7</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1096.5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32"/>
              <w:jc w:val="left"/>
              <w:rPr>
                <w:sz w:val="20"/>
              </w:rPr>
            </w:pPr>
            <w:r>
              <w:rPr>
                <w:sz w:val="20"/>
              </w:rPr>
              <w:t>（二）城乡居民基本养老保险基金收入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17991</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24492</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136.1</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138.2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1700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8187</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481.6</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1030.8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财政补贴收入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13621</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13621</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45.4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1255"/>
              <w:jc w:val="left"/>
              <w:rPr>
                <w:sz w:val="20"/>
              </w:rPr>
            </w:pPr>
            <w:r>
              <w:rPr>
                <w:sz w:val="20"/>
              </w:rPr>
              <w:t>转移收入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2514</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2514</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w:t>
            </w:r>
          </w:p>
        </w:tc>
        <w:tc>
          <w:tcPr>
            <w:tcW w:w="1083" w:type="dxa"/>
            <w:vAlign w:val="top"/>
          </w:tcPr>
          <w:p>
            <w:pPr>
              <w:pStyle w:val="10"/>
              <w:spacing w:before="113"/>
              <w:ind w:left="158" w:right="131"/>
              <w:rPr>
                <w:rFonts w:hint="eastAsia"/>
                <w:sz w:val="19"/>
                <w:lang w:val="en-US" w:eastAsia="zh-CN"/>
              </w:rPr>
            </w:pPr>
            <w:r>
              <w:rPr>
                <w:rFonts w:hint="eastAsia"/>
                <w:sz w:val="19"/>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其他居民基本养老保险基金收入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156</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170</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109</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32"/>
              <w:jc w:val="left"/>
              <w:rPr>
                <w:sz w:val="20"/>
              </w:rPr>
            </w:pPr>
            <w:r>
              <w:rPr>
                <w:sz w:val="20"/>
              </w:rPr>
              <w:t>（三）机关事业单位基本养老保险基金收入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30812</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31825</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103.3</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14262</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14277</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100.1</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财政补贴收入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16034</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17034</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106.2</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1255"/>
              <w:jc w:val="left"/>
              <w:rPr>
                <w:sz w:val="20"/>
              </w:rPr>
            </w:pPr>
            <w:r>
              <w:rPr>
                <w:sz w:val="20"/>
              </w:rPr>
              <w:t>转移收入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416</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406</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97.6</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95.2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其他基本养老保险基金收入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108</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108</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32"/>
              <w:jc w:val="left"/>
              <w:rPr>
                <w:sz w:val="20"/>
              </w:rPr>
            </w:pPr>
            <w:r>
              <w:rPr>
                <w:sz w:val="20"/>
              </w:rPr>
              <w:t>（四）职工基本医疗保险基金收入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23440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24701</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105.4</w:t>
            </w:r>
          </w:p>
        </w:tc>
        <w:tc>
          <w:tcPr>
            <w:tcW w:w="1083" w:type="dxa"/>
            <w:vAlign w:val="top"/>
          </w:tcPr>
          <w:p>
            <w:pPr>
              <w:pStyle w:val="10"/>
              <w:spacing w:before="113"/>
              <w:ind w:left="158" w:right="131"/>
              <w:rPr>
                <w:rFonts w:hint="eastAsia"/>
                <w:sz w:val="19"/>
                <w:lang w:val="en-US" w:eastAsia="zh-CN"/>
              </w:rPr>
            </w:pPr>
            <w:r>
              <w:rPr>
                <w:rFonts w:hint="eastAsia"/>
                <w:sz w:val="19"/>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22843</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23893</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104.6</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财政补贴收入</w:t>
            </w:r>
          </w:p>
        </w:tc>
        <w:tc>
          <w:tcPr>
            <w:tcW w:w="1186" w:type="dxa"/>
            <w:vAlign w:val="top"/>
          </w:tcPr>
          <w:p>
            <w:pPr>
              <w:pStyle w:val="10"/>
              <w:spacing w:before="113"/>
              <w:ind w:left="158" w:right="131"/>
              <w:rPr>
                <w:rFonts w:hint="eastAsia"/>
                <w:sz w:val="19"/>
                <w:lang w:val="en-US" w:eastAsia="zh-CN"/>
              </w:rPr>
            </w:pPr>
            <w:r>
              <w:rPr>
                <w:rFonts w:hint="eastAsia"/>
                <w:sz w:val="19"/>
                <w:lang w:val="en-US" w:eastAsia="zh-CN"/>
              </w:rPr>
              <w:t>0</w:t>
            </w:r>
          </w:p>
        </w:tc>
        <w:tc>
          <w:tcPr>
            <w:tcW w:w="1186" w:type="dxa"/>
            <w:vAlign w:val="top"/>
          </w:tcPr>
          <w:p>
            <w:pPr>
              <w:pStyle w:val="10"/>
              <w:spacing w:before="113"/>
              <w:ind w:left="158" w:right="131"/>
              <w:rPr>
                <w:rFonts w:hint="eastAsia"/>
                <w:sz w:val="19"/>
                <w:lang w:val="en-US" w:eastAsia="zh-CN"/>
              </w:rPr>
            </w:pPr>
            <w:r>
              <w:rPr>
                <w:rFonts w:hint="eastAsia"/>
                <w:sz w:val="19"/>
                <w:lang w:val="en-US" w:eastAsia="zh-CN"/>
              </w:rPr>
              <w:t>0</w:t>
            </w:r>
          </w:p>
        </w:tc>
        <w:tc>
          <w:tcPr>
            <w:tcW w:w="1083" w:type="dxa"/>
            <w:vAlign w:val="top"/>
          </w:tcPr>
          <w:p>
            <w:pPr>
              <w:pStyle w:val="10"/>
              <w:spacing w:before="113"/>
              <w:ind w:left="158" w:right="131"/>
              <w:rPr>
                <w:rFonts w:hint="eastAsia"/>
                <w:sz w:val="19"/>
                <w:lang w:val="en-US" w:eastAsia="zh-CN"/>
              </w:rPr>
            </w:pPr>
            <w:r>
              <w:rPr>
                <w:rFonts w:hint="eastAsia"/>
                <w:sz w:val="19"/>
                <w:lang w:val="en-US" w:eastAsia="zh-CN"/>
              </w:rPr>
              <w:t>0</w:t>
            </w:r>
          </w:p>
        </w:tc>
        <w:tc>
          <w:tcPr>
            <w:tcW w:w="1083" w:type="dxa"/>
            <w:vAlign w:val="top"/>
          </w:tcPr>
          <w:p>
            <w:pPr>
              <w:pStyle w:val="10"/>
              <w:spacing w:before="113"/>
              <w:ind w:left="158" w:right="131"/>
              <w:rPr>
                <w:rFonts w:hint="eastAsia"/>
                <w:sz w:val="19"/>
                <w:lang w:val="en-US" w:eastAsia="zh-CN"/>
              </w:rPr>
            </w:pPr>
            <w:r>
              <w:rPr>
                <w:rFonts w:hint="eastAsia"/>
                <w:sz w:val="19"/>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转移收入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65</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89</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136.9</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1255"/>
              <w:jc w:val="left"/>
              <w:rPr>
                <w:sz w:val="20"/>
              </w:rPr>
            </w:pPr>
            <w:r>
              <w:rPr>
                <w:sz w:val="20"/>
              </w:rPr>
              <w:t>其他基本医疗保险基金收入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532</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719</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135.2</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13"/>
              <w:ind w:left="32"/>
              <w:jc w:val="left"/>
              <w:rPr>
                <w:sz w:val="20"/>
              </w:rPr>
            </w:pPr>
            <w:r>
              <w:rPr>
                <w:sz w:val="20"/>
              </w:rPr>
              <w:t>（五）城乡居民基本医疗保险基金收入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29947</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29952</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10516</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10153</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96.5</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-37.7</w:t>
            </w:r>
          </w:p>
        </w:tc>
      </w:tr>
      <w:bookmarkEnd w:id="1"/>
    </w:tbl>
    <w:p>
      <w:pPr>
        <w:spacing w:after="0"/>
        <w:jc w:val="right"/>
        <w:rPr>
          <w:sz w:val="20"/>
        </w:rPr>
        <w:sectPr>
          <w:type w:val="continuous"/>
          <w:pgSz w:w="11910" w:h="16840"/>
          <w:pgMar w:top="1600" w:right="1040" w:bottom="280" w:left="1020" w:header="720" w:footer="720" w:gutter="0"/>
          <w:cols w:space="720" w:num="1"/>
        </w:sectPr>
      </w:pPr>
    </w:p>
    <w:tbl>
      <w:tblPr>
        <w:tblStyle w:val="8"/>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62"/>
        <w:gridCol w:w="1186"/>
        <w:gridCol w:w="1186"/>
        <w:gridCol w:w="1083"/>
        <w:gridCol w:w="10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5062" w:type="dxa"/>
          </w:tcPr>
          <w:p>
            <w:pPr>
              <w:pStyle w:val="10"/>
              <w:spacing w:before="1"/>
              <w:ind w:left="0"/>
              <w:jc w:val="left"/>
              <w:rPr>
                <w:sz w:val="17"/>
              </w:rPr>
            </w:pPr>
          </w:p>
          <w:p>
            <w:pPr>
              <w:pStyle w:val="10"/>
              <w:spacing w:before="1"/>
              <w:ind w:left="2111" w:right="2085"/>
              <w:rPr>
                <w:sz w:val="20"/>
              </w:rPr>
            </w:pPr>
            <w:r>
              <w:rPr>
                <w:spacing w:val="36"/>
                <w:sz w:val="20"/>
              </w:rPr>
              <w:t>项 目</w:t>
            </w:r>
          </w:p>
        </w:tc>
        <w:tc>
          <w:tcPr>
            <w:tcW w:w="1186" w:type="dxa"/>
          </w:tcPr>
          <w:p>
            <w:pPr>
              <w:pStyle w:val="10"/>
              <w:spacing w:before="94" w:line="253" w:lineRule="exact"/>
              <w:ind w:left="291"/>
              <w:jc w:val="left"/>
              <w:rPr>
                <w:sz w:val="20"/>
              </w:rPr>
            </w:pPr>
            <w:r>
              <w:rPr>
                <w:sz w:val="20"/>
              </w:rPr>
              <w:t>2020年</w:t>
            </w:r>
          </w:p>
          <w:p>
            <w:pPr>
              <w:pStyle w:val="10"/>
              <w:spacing w:before="0" w:line="253" w:lineRule="exact"/>
              <w:ind w:left="291"/>
              <w:jc w:val="left"/>
              <w:rPr>
                <w:sz w:val="20"/>
              </w:rPr>
            </w:pPr>
            <w:r>
              <w:rPr>
                <w:sz w:val="20"/>
              </w:rPr>
              <w:t>预算数</w:t>
            </w:r>
          </w:p>
        </w:tc>
        <w:tc>
          <w:tcPr>
            <w:tcW w:w="1186" w:type="dxa"/>
          </w:tcPr>
          <w:p>
            <w:pPr>
              <w:pStyle w:val="10"/>
              <w:spacing w:before="94" w:line="253" w:lineRule="exact"/>
              <w:ind w:left="291"/>
              <w:jc w:val="left"/>
              <w:rPr>
                <w:sz w:val="20"/>
              </w:rPr>
            </w:pPr>
            <w:r>
              <w:rPr>
                <w:sz w:val="20"/>
              </w:rPr>
              <w:t>2020年</w:t>
            </w:r>
          </w:p>
          <w:p>
            <w:pPr>
              <w:pStyle w:val="10"/>
              <w:spacing w:before="0" w:line="253" w:lineRule="exact"/>
              <w:ind w:left="291"/>
              <w:jc w:val="left"/>
              <w:rPr>
                <w:sz w:val="20"/>
              </w:rPr>
            </w:pPr>
            <w:r>
              <w:rPr>
                <w:sz w:val="20"/>
              </w:rPr>
              <w:t>决算数</w:t>
            </w:r>
          </w:p>
        </w:tc>
        <w:tc>
          <w:tcPr>
            <w:tcW w:w="1083" w:type="dxa"/>
          </w:tcPr>
          <w:p>
            <w:pPr>
              <w:pStyle w:val="10"/>
              <w:spacing w:before="1"/>
              <w:ind w:left="0"/>
              <w:jc w:val="left"/>
              <w:rPr>
                <w:sz w:val="17"/>
              </w:rPr>
            </w:pPr>
          </w:p>
          <w:p>
            <w:pPr>
              <w:pStyle w:val="10"/>
              <w:spacing w:before="1"/>
              <w:ind w:left="75" w:right="45"/>
              <w:rPr>
                <w:sz w:val="20"/>
              </w:rPr>
            </w:pPr>
            <w:r>
              <w:rPr>
                <w:sz w:val="20"/>
              </w:rPr>
              <w:t>为预算%</w:t>
            </w:r>
          </w:p>
        </w:tc>
        <w:tc>
          <w:tcPr>
            <w:tcW w:w="1083" w:type="dxa"/>
          </w:tcPr>
          <w:p>
            <w:pPr>
              <w:pStyle w:val="10"/>
              <w:spacing w:before="94" w:line="253" w:lineRule="exact"/>
              <w:ind w:left="237"/>
              <w:jc w:val="left"/>
              <w:rPr>
                <w:sz w:val="20"/>
              </w:rPr>
            </w:pPr>
            <w:r>
              <w:rPr>
                <w:sz w:val="20"/>
              </w:rPr>
              <w:t>比上年</w:t>
            </w:r>
          </w:p>
          <w:p>
            <w:pPr>
              <w:pStyle w:val="10"/>
              <w:spacing w:before="0" w:line="253" w:lineRule="exact"/>
              <w:ind w:left="290"/>
              <w:jc w:val="left"/>
              <w:rPr>
                <w:sz w:val="20"/>
              </w:rPr>
            </w:pPr>
            <w:r>
              <w:rPr>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4"/>
              <w:ind w:left="1255"/>
              <w:jc w:val="left"/>
              <w:rPr>
                <w:sz w:val="20"/>
              </w:rPr>
            </w:pPr>
            <w:r>
              <w:rPr>
                <w:sz w:val="20"/>
              </w:rPr>
              <w:t>财政补贴收入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19331</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19327</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100.0</w:t>
            </w:r>
          </w:p>
        </w:tc>
        <w:tc>
          <w:tcPr>
            <w:tcW w:w="1083" w:type="dxa"/>
            <w:vAlign w:val="top"/>
          </w:tcPr>
          <w:p>
            <w:pPr>
              <w:pStyle w:val="10"/>
              <w:spacing w:before="113"/>
              <w:ind w:left="158" w:right="131"/>
              <w:rPr>
                <w:rFonts w:hint="default"/>
                <w:sz w:val="19"/>
                <w:lang w:val="en-US" w:eastAsia="zh-CN"/>
              </w:rPr>
            </w:pPr>
            <w:r>
              <w:rPr>
                <w:rFonts w:hint="default"/>
                <w:sz w:val="19"/>
                <w:lang w:val="en-US" w:eastAsia="zh-CN"/>
              </w:rPr>
              <w:t>-0.2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5"/>
              <w:ind w:left="1255"/>
              <w:jc w:val="left"/>
              <w:rPr>
                <w:sz w:val="20"/>
              </w:rPr>
            </w:pPr>
            <w:r>
              <w:rPr>
                <w:sz w:val="20"/>
              </w:rPr>
              <w:t>其他居民基本医疗保险基金收入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100</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472</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473.0</w:t>
            </w:r>
          </w:p>
        </w:tc>
        <w:tc>
          <w:tcPr>
            <w:tcW w:w="1083" w:type="dxa"/>
            <w:vAlign w:val="top"/>
          </w:tcPr>
          <w:p>
            <w:pPr>
              <w:pStyle w:val="10"/>
              <w:spacing w:before="113"/>
              <w:ind w:left="158" w:right="131"/>
              <w:rPr>
                <w:rFonts w:hint="default"/>
                <w:sz w:val="19"/>
                <w:lang w:val="en-US" w:eastAsia="zh-CN"/>
              </w:rPr>
            </w:pPr>
            <w:r>
              <w:rPr>
                <w:rFonts w:hint="default"/>
                <w:sz w:val="19"/>
                <w:lang w:val="en-US" w:eastAsia="zh-CN"/>
              </w:rPr>
              <w:t>107.0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4"/>
              <w:ind w:left="32"/>
              <w:jc w:val="left"/>
              <w:rPr>
                <w:sz w:val="20"/>
              </w:rPr>
            </w:pPr>
            <w:r>
              <w:rPr>
                <w:sz w:val="20"/>
              </w:rPr>
              <w:t>（六）工伤保险基金收入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2371</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2453</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103.5</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6"/>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1059</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1181</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111.5</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-44.2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4"/>
              <w:ind w:left="1255"/>
              <w:jc w:val="left"/>
              <w:rPr>
                <w:sz w:val="20"/>
              </w:rPr>
            </w:pPr>
            <w:r>
              <w:rPr>
                <w:sz w:val="20"/>
              </w:rPr>
              <w:t>财政补贴收入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1098</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1058</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96.4</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2922.9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7"/>
              <w:ind w:left="1255"/>
              <w:jc w:val="left"/>
              <w:rPr>
                <w:sz w:val="20"/>
              </w:rPr>
            </w:pPr>
            <w:r>
              <w:rPr>
                <w:sz w:val="20"/>
              </w:rPr>
              <w:t>其他工伤保险基金收入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214</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214</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919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5"/>
              <w:ind w:left="32"/>
              <w:jc w:val="left"/>
              <w:rPr>
                <w:sz w:val="20"/>
              </w:rPr>
            </w:pPr>
            <w:r>
              <w:rPr>
                <w:sz w:val="20"/>
              </w:rPr>
              <w:t>（七）失业保险基金收入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3343</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3392</w:t>
            </w:r>
          </w:p>
        </w:tc>
        <w:tc>
          <w:tcPr>
            <w:tcW w:w="1083" w:type="dxa"/>
            <w:vAlign w:val="top"/>
          </w:tcPr>
          <w:p>
            <w:pPr>
              <w:pStyle w:val="10"/>
              <w:spacing w:before="113"/>
              <w:ind w:left="158" w:right="131"/>
              <w:rPr>
                <w:rFonts w:hint="eastAsia"/>
                <w:sz w:val="19"/>
                <w:lang w:val="en-US" w:eastAsia="zh-CN"/>
              </w:rPr>
            </w:pPr>
            <w:r>
              <w:rPr>
                <w:rFonts w:hint="default"/>
                <w:sz w:val="19"/>
                <w:lang w:val="en-US" w:eastAsia="zh-CN"/>
              </w:rPr>
              <w:t>101.5</w:t>
            </w:r>
          </w:p>
        </w:tc>
        <w:tc>
          <w:tcPr>
            <w:tcW w:w="1083" w:type="dxa"/>
            <w:vAlign w:val="top"/>
          </w:tcPr>
          <w:p>
            <w:pPr>
              <w:pStyle w:val="10"/>
              <w:spacing w:before="113"/>
              <w:ind w:left="158" w:right="131"/>
              <w:rPr>
                <w:rFonts w:hint="eastAsia"/>
                <w:sz w:val="19"/>
                <w:lang w:val="en-US" w:eastAsia="zh-CN"/>
              </w:rPr>
            </w:pPr>
            <w:r>
              <w:rPr>
                <w:rFonts w:hint="default"/>
                <w:sz w:val="19"/>
                <w:lang w:val="en-US" w:eastAsia="zh-CN"/>
              </w:rPr>
              <w:t>102.9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4"/>
              <w:ind w:left="644"/>
              <w:jc w:val="left"/>
              <w:rPr>
                <w:sz w:val="20"/>
              </w:rPr>
            </w:pPr>
            <w:r>
              <w:rPr>
                <w:sz w:val="20"/>
              </w:rPr>
              <w:t>其中：保险费收入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1148</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1185</w:t>
            </w:r>
          </w:p>
        </w:tc>
        <w:tc>
          <w:tcPr>
            <w:tcW w:w="1083" w:type="dxa"/>
            <w:vAlign w:val="top"/>
          </w:tcPr>
          <w:p>
            <w:pPr>
              <w:pStyle w:val="10"/>
              <w:spacing w:before="113"/>
              <w:ind w:left="158" w:right="131"/>
              <w:rPr>
                <w:rFonts w:hint="eastAsia"/>
                <w:sz w:val="19"/>
                <w:lang w:val="en-US" w:eastAsia="zh-CN"/>
              </w:rPr>
            </w:pPr>
            <w:r>
              <w:rPr>
                <w:rFonts w:hint="default"/>
                <w:sz w:val="19"/>
                <w:lang w:val="en-US" w:eastAsia="zh-CN"/>
              </w:rPr>
              <w:t>103.2</w:t>
            </w:r>
          </w:p>
        </w:tc>
        <w:tc>
          <w:tcPr>
            <w:tcW w:w="1083" w:type="dxa"/>
            <w:vAlign w:val="top"/>
          </w:tcPr>
          <w:p>
            <w:pPr>
              <w:pStyle w:val="10"/>
              <w:spacing w:before="113"/>
              <w:ind w:left="158" w:right="131"/>
              <w:rPr>
                <w:rFonts w:hint="eastAsia"/>
                <w:sz w:val="19"/>
                <w:lang w:val="en-US" w:eastAsia="zh-CN"/>
              </w:rPr>
            </w:pPr>
            <w:r>
              <w:rPr>
                <w:rFonts w:hint="default"/>
                <w:sz w:val="19"/>
                <w:lang w:val="en-US" w:eastAsia="zh-CN"/>
              </w:rPr>
              <w:t>-24.5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5"/>
              <w:ind w:left="1255"/>
              <w:jc w:val="left"/>
              <w:rPr>
                <w:sz w:val="20"/>
              </w:rPr>
            </w:pPr>
            <w:r>
              <w:rPr>
                <w:sz w:val="20"/>
              </w:rPr>
              <w:t>财政补贴收入</w:t>
            </w:r>
          </w:p>
        </w:tc>
        <w:tc>
          <w:tcPr>
            <w:tcW w:w="1186" w:type="dxa"/>
            <w:vAlign w:val="top"/>
          </w:tcPr>
          <w:p>
            <w:pPr>
              <w:pStyle w:val="10"/>
              <w:spacing w:before="113"/>
              <w:ind w:left="158" w:right="131"/>
              <w:rPr>
                <w:rFonts w:hint="default"/>
                <w:sz w:val="19"/>
                <w:lang w:val="en-US" w:eastAsia="zh-CN"/>
              </w:rPr>
            </w:pPr>
          </w:p>
        </w:tc>
        <w:tc>
          <w:tcPr>
            <w:tcW w:w="1186" w:type="dxa"/>
            <w:vAlign w:val="top"/>
          </w:tcPr>
          <w:p>
            <w:pPr>
              <w:pStyle w:val="10"/>
              <w:spacing w:before="113"/>
              <w:ind w:left="158" w:right="131"/>
              <w:rPr>
                <w:rFonts w:hint="eastAsia"/>
                <w:sz w:val="19"/>
                <w:lang w:val="en-US" w:eastAsia="zh-CN"/>
              </w:rPr>
            </w:pPr>
          </w:p>
        </w:tc>
        <w:tc>
          <w:tcPr>
            <w:tcW w:w="1083" w:type="dxa"/>
            <w:vAlign w:val="top"/>
          </w:tcPr>
          <w:p>
            <w:pPr>
              <w:pStyle w:val="10"/>
              <w:spacing w:before="113"/>
              <w:ind w:left="158" w:right="131"/>
              <w:rPr>
                <w:rFonts w:hint="eastAsia"/>
                <w:sz w:val="19"/>
                <w:lang w:val="en-US" w:eastAsia="zh-CN"/>
              </w:rPr>
            </w:pPr>
          </w:p>
        </w:tc>
        <w:tc>
          <w:tcPr>
            <w:tcW w:w="1083" w:type="dxa"/>
            <w:vAlign w:val="top"/>
          </w:tcPr>
          <w:p>
            <w:pPr>
              <w:pStyle w:val="10"/>
              <w:spacing w:before="113"/>
              <w:ind w:left="158" w:right="131"/>
              <w:rPr>
                <w:rFonts w:hint="eastAsia"/>
                <w:sz w:val="19"/>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4"/>
              <w:ind w:left="1255"/>
              <w:jc w:val="left"/>
              <w:rPr>
                <w:sz w:val="20"/>
              </w:rPr>
            </w:pPr>
            <w:r>
              <w:rPr>
                <w:sz w:val="20"/>
              </w:rPr>
              <w:t>转移收入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18</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17</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94.5</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7"/>
              <w:ind w:left="1255"/>
              <w:jc w:val="left"/>
              <w:rPr>
                <w:sz w:val="20"/>
              </w:rPr>
            </w:pPr>
            <w:r>
              <w:rPr>
                <w:sz w:val="20"/>
              </w:rPr>
              <w:t>其他失业保险基金收入</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2177</w:t>
            </w:r>
          </w:p>
        </w:tc>
        <w:tc>
          <w:tcPr>
            <w:tcW w:w="1186" w:type="dxa"/>
            <w:vAlign w:val="top"/>
          </w:tcPr>
          <w:p>
            <w:pPr>
              <w:pStyle w:val="10"/>
              <w:spacing w:before="113"/>
              <w:ind w:left="158" w:right="131"/>
              <w:rPr>
                <w:rFonts w:hint="default"/>
                <w:sz w:val="19"/>
                <w:lang w:val="en-US" w:eastAsia="zh-CN"/>
              </w:rPr>
            </w:pPr>
            <w:r>
              <w:rPr>
                <w:rFonts w:hint="eastAsia"/>
                <w:sz w:val="19"/>
                <w:lang w:val="en-US" w:eastAsia="zh-CN"/>
              </w:rPr>
              <w:t>2190</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100.6</w:t>
            </w:r>
          </w:p>
        </w:tc>
        <w:tc>
          <w:tcPr>
            <w:tcW w:w="1083" w:type="dxa"/>
            <w:vAlign w:val="top"/>
          </w:tcPr>
          <w:p>
            <w:pPr>
              <w:pStyle w:val="10"/>
              <w:spacing w:before="113"/>
              <w:ind w:left="158" w:right="131"/>
              <w:rPr>
                <w:rFonts w:hint="default"/>
                <w:sz w:val="19"/>
                <w:lang w:val="en-US" w:eastAsia="zh-CN"/>
              </w:rPr>
            </w:pPr>
            <w:r>
              <w:rPr>
                <w:rFonts w:hint="eastAsia"/>
                <w:sz w:val="19"/>
                <w:lang w:val="en-US" w:eastAsia="zh-CN"/>
              </w:rPr>
              <w:t>2476.5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062" w:type="dxa"/>
          </w:tcPr>
          <w:p>
            <w:pPr>
              <w:pStyle w:val="10"/>
              <w:spacing w:before="104"/>
              <w:ind w:left="2111" w:right="2091"/>
              <w:rPr>
                <w:sz w:val="20"/>
              </w:rPr>
            </w:pPr>
            <w:r>
              <w:rPr>
                <w:sz w:val="20"/>
              </w:rPr>
              <w:t>收入合计</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174</w:t>
            </w:r>
            <w:r>
              <w:rPr>
                <w:rFonts w:hint="eastAsia"/>
                <w:sz w:val="19"/>
                <w:lang w:val="en-US" w:eastAsia="zh-CN"/>
              </w:rPr>
              <w:t>268</w:t>
            </w:r>
          </w:p>
        </w:tc>
        <w:tc>
          <w:tcPr>
            <w:tcW w:w="1186" w:type="dxa"/>
            <w:vAlign w:val="center"/>
          </w:tcPr>
          <w:p>
            <w:pPr>
              <w:pStyle w:val="10"/>
              <w:spacing w:before="113"/>
              <w:ind w:left="158" w:right="131"/>
              <w:rPr>
                <w:rFonts w:hint="default"/>
                <w:sz w:val="19"/>
                <w:lang w:val="en-US" w:eastAsia="zh-CN"/>
              </w:rPr>
            </w:pPr>
            <w:r>
              <w:rPr>
                <w:rFonts w:hint="default"/>
                <w:sz w:val="19"/>
                <w:lang w:val="en-US" w:eastAsia="zh-CN"/>
              </w:rPr>
              <w:t>186262</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106.</w:t>
            </w:r>
            <w:r>
              <w:rPr>
                <w:rFonts w:hint="eastAsia"/>
                <w:sz w:val="19"/>
                <w:lang w:val="en-US" w:eastAsia="zh-CN"/>
              </w:rPr>
              <w:t>9</w:t>
            </w:r>
            <w:r>
              <w:rPr>
                <w:rFonts w:hint="default"/>
                <w:sz w:val="19"/>
                <w:lang w:val="en-US" w:eastAsia="zh-CN"/>
              </w:rPr>
              <w:t xml:space="preserve"> </w:t>
            </w:r>
          </w:p>
        </w:tc>
        <w:tc>
          <w:tcPr>
            <w:tcW w:w="1083" w:type="dxa"/>
            <w:vAlign w:val="center"/>
          </w:tcPr>
          <w:p>
            <w:pPr>
              <w:pStyle w:val="10"/>
              <w:spacing w:before="113"/>
              <w:ind w:left="158" w:right="131"/>
              <w:rPr>
                <w:rFonts w:hint="default"/>
                <w:sz w:val="19"/>
                <w:lang w:val="en-US" w:eastAsia="zh-CN"/>
              </w:rPr>
            </w:pPr>
            <w:r>
              <w:rPr>
                <w:rFonts w:hint="default"/>
                <w:sz w:val="19"/>
                <w:lang w:val="en-US" w:eastAsia="zh-CN"/>
              </w:rPr>
              <w:t xml:space="preserve">14.6 </w:t>
            </w:r>
          </w:p>
        </w:tc>
      </w:tr>
    </w:tbl>
    <w:p>
      <w:pPr>
        <w:spacing w:before="108"/>
        <w:ind w:left="159" w:right="0" w:firstLine="0"/>
        <w:jc w:val="left"/>
        <w:rPr>
          <w:sz w:val="20"/>
        </w:rPr>
      </w:pPr>
      <w:r>
        <w:rPr>
          <w:sz w:val="20"/>
        </w:rPr>
        <w:t>注：1</w:t>
      </w:r>
      <w:r>
        <w:rPr>
          <w:spacing w:val="1"/>
          <w:sz w:val="20"/>
        </w:rPr>
        <w:t>.各项基金收入均不含</w:t>
      </w:r>
      <w:r>
        <w:rPr>
          <w:rFonts w:hint="eastAsia"/>
          <w:spacing w:val="1"/>
          <w:sz w:val="20"/>
          <w:lang w:val="en-US" w:eastAsia="zh-CN"/>
        </w:rPr>
        <w:t>省</w:t>
      </w:r>
      <w:r>
        <w:rPr>
          <w:spacing w:val="1"/>
          <w:sz w:val="20"/>
        </w:rPr>
        <w:t>内上下级调剂收入。</w:t>
      </w:r>
    </w:p>
    <w:p>
      <w:pPr>
        <w:pStyle w:val="6"/>
        <w:spacing w:before="3"/>
        <w:ind w:left="0"/>
        <w:rPr>
          <w:sz w:val="14"/>
        </w:rPr>
      </w:pPr>
    </w:p>
    <w:p>
      <w:pPr>
        <w:spacing w:before="0" w:line="232" w:lineRule="auto"/>
        <w:ind w:left="159" w:right="320" w:firstLine="408"/>
        <w:jc w:val="left"/>
        <w:rPr>
          <w:sz w:val="20"/>
        </w:rPr>
      </w:pPr>
      <w:r>
        <w:rPr>
          <w:sz w:val="20"/>
        </w:rPr>
        <w:t>2.2020年起，生育保险基金并入职工基本医疗保险基金。为便于同口径对比数据，职工基本医疗保险</w:t>
      </w:r>
      <w:r>
        <w:rPr>
          <w:spacing w:val="1"/>
          <w:sz w:val="20"/>
        </w:rPr>
        <w:t>基金上年对比数中含生育保险基金。</w:t>
      </w:r>
    </w:p>
    <w:p>
      <w:pPr>
        <w:spacing w:after="0" w:line="232" w:lineRule="auto"/>
        <w:jc w:val="left"/>
        <w:rPr>
          <w:sz w:val="20"/>
        </w:rPr>
        <w:sectPr>
          <w:pgSz w:w="11910" w:h="16840"/>
          <w:pgMar w:top="1120" w:right="1040" w:bottom="920" w:left="1020" w:header="0" w:footer="721" w:gutter="0"/>
          <w:cols w:space="720" w:num="1"/>
        </w:sectPr>
      </w:pPr>
    </w:p>
    <w:p>
      <w:pPr>
        <w:pStyle w:val="5"/>
        <w:spacing w:before="40"/>
        <w:ind w:left="2287"/>
      </w:pPr>
      <w:r>
        <w:rPr>
          <w:rFonts w:hint="eastAsia"/>
          <w:w w:val="95"/>
          <w:lang w:val="en-US" w:eastAsia="zh-CN"/>
        </w:rPr>
        <w:t>常山县</w:t>
      </w:r>
      <w:r>
        <w:rPr>
          <w:w w:val="95"/>
        </w:rPr>
        <w:t>2020年社会保险基金支出决算</w:t>
      </w:r>
    </w:p>
    <w:p>
      <w:pPr>
        <w:pStyle w:val="6"/>
        <w:spacing w:before="0"/>
        <w:ind w:left="0"/>
        <w:rPr>
          <w:sz w:val="20"/>
        </w:rPr>
      </w:pPr>
      <w:r>
        <w:br w:type="column"/>
      </w:r>
    </w:p>
    <w:p>
      <w:pPr>
        <w:pStyle w:val="6"/>
        <w:spacing w:before="2"/>
        <w:ind w:left="0"/>
        <w:rPr>
          <w:sz w:val="28"/>
        </w:rPr>
      </w:pPr>
    </w:p>
    <w:p>
      <w:pPr>
        <w:spacing w:before="0"/>
        <w:ind w:left="935" w:right="0" w:firstLine="0"/>
        <w:jc w:val="left"/>
        <w:rPr>
          <w:sz w:val="19"/>
        </w:rPr>
      </w:pPr>
      <w:r>
        <w:rPr>
          <w:sz w:val="19"/>
        </w:rPr>
        <w:t>单位：万元</w:t>
      </w:r>
    </w:p>
    <w:p>
      <w:pPr>
        <w:spacing w:after="0"/>
        <w:jc w:val="left"/>
        <w:rPr>
          <w:sz w:val="19"/>
        </w:rPr>
        <w:sectPr>
          <w:pgSz w:w="11910" w:h="16840"/>
          <w:pgMar w:top="1080" w:right="1040" w:bottom="920" w:left="1020" w:header="0" w:footer="721" w:gutter="0"/>
          <w:cols w:equalWidth="0" w:num="2">
            <w:col w:w="7574" w:space="40"/>
            <w:col w:w="2236"/>
          </w:cols>
        </w:sectPr>
      </w:pPr>
    </w:p>
    <w:p>
      <w:pPr>
        <w:pStyle w:val="6"/>
        <w:spacing w:before="5"/>
        <w:ind w:left="0"/>
        <w:rPr>
          <w:sz w:val="6"/>
        </w:rPr>
      </w:pPr>
    </w:p>
    <w:tbl>
      <w:tblPr>
        <w:tblStyle w:val="8"/>
        <w:tblW w:w="0" w:type="auto"/>
        <w:tblInd w:w="3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82"/>
        <w:gridCol w:w="1143"/>
        <w:gridCol w:w="1143"/>
        <w:gridCol w:w="1045"/>
        <w:gridCol w:w="1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4882" w:type="dxa"/>
          </w:tcPr>
          <w:p>
            <w:pPr>
              <w:pStyle w:val="10"/>
              <w:spacing w:before="3"/>
              <w:ind w:left="0"/>
              <w:jc w:val="left"/>
              <w:rPr>
                <w:sz w:val="17"/>
              </w:rPr>
            </w:pPr>
          </w:p>
          <w:p>
            <w:pPr>
              <w:pStyle w:val="10"/>
              <w:spacing w:before="0"/>
              <w:ind w:left="2045" w:right="2022"/>
              <w:rPr>
                <w:sz w:val="19"/>
              </w:rPr>
            </w:pPr>
            <w:r>
              <w:rPr>
                <w:spacing w:val="30"/>
                <w:w w:val="105"/>
                <w:sz w:val="19"/>
              </w:rPr>
              <w:t>项 目</w:t>
            </w:r>
          </w:p>
        </w:tc>
        <w:tc>
          <w:tcPr>
            <w:tcW w:w="1143" w:type="dxa"/>
          </w:tcPr>
          <w:p>
            <w:pPr>
              <w:pStyle w:val="10"/>
              <w:spacing w:before="101" w:line="241" w:lineRule="exact"/>
              <w:ind w:left="280"/>
              <w:jc w:val="left"/>
              <w:rPr>
                <w:sz w:val="19"/>
              </w:rPr>
            </w:pPr>
            <w:r>
              <w:rPr>
                <w:sz w:val="19"/>
              </w:rPr>
              <w:t>2020年</w:t>
            </w:r>
          </w:p>
          <w:p>
            <w:pPr>
              <w:pStyle w:val="10"/>
              <w:spacing w:before="0" w:line="241" w:lineRule="exact"/>
              <w:ind w:left="280"/>
              <w:jc w:val="left"/>
              <w:rPr>
                <w:sz w:val="19"/>
              </w:rPr>
            </w:pPr>
            <w:r>
              <w:rPr>
                <w:sz w:val="19"/>
              </w:rPr>
              <w:t>预算数</w:t>
            </w:r>
          </w:p>
        </w:tc>
        <w:tc>
          <w:tcPr>
            <w:tcW w:w="1143" w:type="dxa"/>
          </w:tcPr>
          <w:p>
            <w:pPr>
              <w:pStyle w:val="10"/>
              <w:spacing w:before="101" w:line="241" w:lineRule="exact"/>
              <w:ind w:left="281"/>
              <w:jc w:val="left"/>
              <w:rPr>
                <w:sz w:val="19"/>
              </w:rPr>
            </w:pPr>
            <w:r>
              <w:rPr>
                <w:sz w:val="19"/>
              </w:rPr>
              <w:t>2020年</w:t>
            </w:r>
          </w:p>
          <w:p>
            <w:pPr>
              <w:pStyle w:val="10"/>
              <w:spacing w:before="0" w:line="241" w:lineRule="exact"/>
              <w:ind w:left="281"/>
              <w:jc w:val="left"/>
              <w:rPr>
                <w:sz w:val="19"/>
              </w:rPr>
            </w:pPr>
            <w:r>
              <w:rPr>
                <w:sz w:val="19"/>
              </w:rPr>
              <w:t>决算数</w:t>
            </w:r>
          </w:p>
        </w:tc>
        <w:tc>
          <w:tcPr>
            <w:tcW w:w="1045" w:type="dxa"/>
          </w:tcPr>
          <w:p>
            <w:pPr>
              <w:pStyle w:val="10"/>
              <w:spacing w:before="3"/>
              <w:ind w:left="0"/>
              <w:jc w:val="left"/>
              <w:rPr>
                <w:sz w:val="17"/>
              </w:rPr>
            </w:pPr>
          </w:p>
          <w:p>
            <w:pPr>
              <w:pStyle w:val="10"/>
              <w:spacing w:before="0"/>
              <w:ind w:left="79" w:right="56"/>
              <w:rPr>
                <w:sz w:val="19"/>
              </w:rPr>
            </w:pPr>
            <w:r>
              <w:rPr>
                <w:sz w:val="19"/>
              </w:rPr>
              <w:t>完成预算%</w:t>
            </w:r>
          </w:p>
        </w:tc>
        <w:tc>
          <w:tcPr>
            <w:tcW w:w="1045" w:type="dxa"/>
          </w:tcPr>
          <w:p>
            <w:pPr>
              <w:pStyle w:val="10"/>
              <w:spacing w:before="101" w:line="241" w:lineRule="exact"/>
              <w:ind w:left="229"/>
              <w:jc w:val="left"/>
              <w:rPr>
                <w:sz w:val="19"/>
              </w:rPr>
            </w:pPr>
            <w:r>
              <w:rPr>
                <w:sz w:val="19"/>
              </w:rPr>
              <w:t>比上年</w:t>
            </w:r>
          </w:p>
          <w:p>
            <w:pPr>
              <w:pStyle w:val="10"/>
              <w:spacing w:before="0" w:line="241" w:lineRule="exact"/>
              <w:ind w:left="278"/>
              <w:jc w:val="left"/>
              <w:rPr>
                <w:sz w:val="19"/>
              </w:rPr>
            </w:pP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31"/>
              <w:jc w:val="left"/>
              <w:rPr>
                <w:sz w:val="19"/>
              </w:rPr>
            </w:pPr>
            <w:r>
              <w:rPr>
                <w:sz w:val="19"/>
              </w:rPr>
              <w:t>一、本级社会保险基金支出合计</w:t>
            </w:r>
          </w:p>
        </w:tc>
        <w:tc>
          <w:tcPr>
            <w:tcW w:w="1143" w:type="dxa"/>
          </w:tcPr>
          <w:p>
            <w:pPr>
              <w:pStyle w:val="10"/>
              <w:spacing w:before="113"/>
              <w:ind w:left="158" w:right="131"/>
              <w:rPr>
                <w:rFonts w:hint="default"/>
                <w:sz w:val="19"/>
                <w:lang w:val="en-US" w:eastAsia="zh-CN"/>
              </w:rPr>
            </w:pPr>
            <w:r>
              <w:rPr>
                <w:rFonts w:hint="eastAsia"/>
                <w:sz w:val="19"/>
                <w:lang w:val="en-US" w:eastAsia="zh-CN"/>
              </w:rPr>
              <w:t>190037</w:t>
            </w:r>
          </w:p>
        </w:tc>
        <w:tc>
          <w:tcPr>
            <w:tcW w:w="1143" w:type="dxa"/>
          </w:tcPr>
          <w:p>
            <w:pPr>
              <w:pStyle w:val="10"/>
              <w:spacing w:before="113"/>
              <w:ind w:left="158" w:right="131"/>
              <w:rPr>
                <w:rFonts w:hint="default"/>
                <w:sz w:val="19"/>
                <w:lang w:val="en-US" w:eastAsia="zh-CN"/>
              </w:rPr>
            </w:pPr>
            <w:r>
              <w:rPr>
                <w:rFonts w:hint="eastAsia"/>
                <w:sz w:val="19"/>
                <w:lang w:val="en-US" w:eastAsia="zh-CN"/>
              </w:rPr>
              <w:t>190168</w:t>
            </w:r>
          </w:p>
        </w:tc>
        <w:tc>
          <w:tcPr>
            <w:tcW w:w="1045" w:type="dxa"/>
          </w:tcPr>
          <w:p>
            <w:pPr>
              <w:pStyle w:val="10"/>
              <w:spacing w:before="113"/>
              <w:ind w:left="158" w:right="131"/>
              <w:rPr>
                <w:rFonts w:hint="default"/>
                <w:sz w:val="19"/>
                <w:lang w:val="en-US" w:eastAsia="zh-CN"/>
              </w:rPr>
            </w:pPr>
            <w:r>
              <w:rPr>
                <w:rFonts w:hint="eastAsia"/>
                <w:sz w:val="19"/>
                <w:lang w:val="en-US" w:eastAsia="zh-CN"/>
              </w:rPr>
              <w:t>100.1</w:t>
            </w:r>
          </w:p>
        </w:tc>
        <w:tc>
          <w:tcPr>
            <w:tcW w:w="1045" w:type="dxa"/>
          </w:tcPr>
          <w:p>
            <w:pPr>
              <w:pStyle w:val="10"/>
              <w:spacing w:before="113"/>
              <w:ind w:left="158" w:right="131"/>
              <w:rPr>
                <w:rFonts w:hint="default"/>
                <w:sz w:val="19"/>
                <w:lang w:val="en-US" w:eastAsia="zh-CN"/>
              </w:rPr>
            </w:pPr>
            <w:r>
              <w:rPr>
                <w:rFonts w:hint="eastAsia"/>
                <w:sz w:val="19"/>
                <w:lang w:val="en-US" w:eastAsia="zh-CN"/>
              </w:rP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621"/>
              <w:jc w:val="left"/>
              <w:rPr>
                <w:sz w:val="19"/>
              </w:rPr>
            </w:pPr>
            <w:r>
              <w:rPr>
                <w:sz w:val="19"/>
              </w:rPr>
              <w:t>其中：社会保险待遇支出</w:t>
            </w:r>
          </w:p>
        </w:tc>
        <w:tc>
          <w:tcPr>
            <w:tcW w:w="1143" w:type="dxa"/>
          </w:tcPr>
          <w:p>
            <w:pPr>
              <w:pStyle w:val="10"/>
              <w:spacing w:before="113"/>
              <w:ind w:left="158" w:right="131"/>
              <w:rPr>
                <w:rFonts w:hint="default"/>
                <w:sz w:val="19"/>
                <w:lang w:val="en-US" w:eastAsia="zh-CN"/>
              </w:rPr>
            </w:pPr>
            <w:r>
              <w:rPr>
                <w:rFonts w:hint="eastAsia"/>
                <w:sz w:val="19"/>
                <w:lang w:val="en-US" w:eastAsia="zh-CN"/>
              </w:rPr>
              <w:t>177940</w:t>
            </w:r>
          </w:p>
        </w:tc>
        <w:tc>
          <w:tcPr>
            <w:tcW w:w="1143" w:type="dxa"/>
          </w:tcPr>
          <w:p>
            <w:pPr>
              <w:pStyle w:val="10"/>
              <w:spacing w:before="113"/>
              <w:ind w:left="158" w:right="131"/>
              <w:rPr>
                <w:rFonts w:hint="default"/>
                <w:sz w:val="19"/>
                <w:lang w:val="en-US" w:eastAsia="zh-CN"/>
              </w:rPr>
            </w:pPr>
            <w:r>
              <w:rPr>
                <w:rFonts w:hint="eastAsia"/>
                <w:sz w:val="19"/>
                <w:lang w:val="en-US" w:eastAsia="zh-CN"/>
              </w:rPr>
              <w:t>177561</w:t>
            </w:r>
          </w:p>
        </w:tc>
        <w:tc>
          <w:tcPr>
            <w:tcW w:w="1045" w:type="dxa"/>
          </w:tcPr>
          <w:p>
            <w:pPr>
              <w:pStyle w:val="10"/>
              <w:spacing w:before="113"/>
              <w:ind w:left="158" w:right="131"/>
              <w:rPr>
                <w:rFonts w:hint="default"/>
                <w:sz w:val="19"/>
                <w:lang w:val="en-US" w:eastAsia="zh-CN"/>
              </w:rPr>
            </w:pPr>
            <w:r>
              <w:rPr>
                <w:rFonts w:hint="eastAsia"/>
                <w:sz w:val="19"/>
                <w:lang w:val="en-US" w:eastAsia="zh-CN"/>
              </w:rPr>
              <w:t>99.8</w:t>
            </w:r>
          </w:p>
        </w:tc>
        <w:tc>
          <w:tcPr>
            <w:tcW w:w="1045" w:type="dxa"/>
          </w:tcPr>
          <w:p>
            <w:pPr>
              <w:pStyle w:val="10"/>
              <w:spacing w:before="113"/>
              <w:ind w:left="158" w:right="131"/>
              <w:rPr>
                <w:rFonts w:hint="default"/>
                <w:sz w:val="19"/>
                <w:lang w:val="en-US" w:eastAsia="zh-CN"/>
              </w:rPr>
            </w:pPr>
            <w:r>
              <w:rPr>
                <w:rFonts w:hint="eastAsia"/>
                <w:sz w:val="19"/>
                <w:lang w:val="en-US" w:eastAsia="zh-CN"/>
              </w:rP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1212"/>
              <w:jc w:val="left"/>
              <w:rPr>
                <w:sz w:val="19"/>
              </w:rPr>
            </w:pPr>
            <w:r>
              <w:rPr>
                <w:sz w:val="19"/>
              </w:rPr>
              <w:t>转移支出</w:t>
            </w:r>
          </w:p>
        </w:tc>
        <w:tc>
          <w:tcPr>
            <w:tcW w:w="1143" w:type="dxa"/>
          </w:tcPr>
          <w:p>
            <w:pPr>
              <w:pStyle w:val="10"/>
              <w:spacing w:before="113"/>
              <w:ind w:left="158" w:right="131"/>
              <w:rPr>
                <w:rFonts w:hint="default"/>
                <w:sz w:val="19"/>
                <w:lang w:val="en-US" w:eastAsia="zh-CN"/>
              </w:rPr>
            </w:pPr>
            <w:r>
              <w:rPr>
                <w:rFonts w:hint="eastAsia"/>
                <w:sz w:val="19"/>
                <w:lang w:val="en-US" w:eastAsia="zh-CN"/>
              </w:rPr>
              <w:t>12097</w:t>
            </w:r>
          </w:p>
        </w:tc>
        <w:tc>
          <w:tcPr>
            <w:tcW w:w="1143" w:type="dxa"/>
          </w:tcPr>
          <w:p>
            <w:pPr>
              <w:pStyle w:val="10"/>
              <w:spacing w:before="113"/>
              <w:ind w:left="158" w:right="131"/>
              <w:rPr>
                <w:rFonts w:hint="default"/>
                <w:sz w:val="19"/>
                <w:lang w:val="en-US" w:eastAsia="zh-CN"/>
              </w:rPr>
            </w:pPr>
            <w:r>
              <w:rPr>
                <w:rFonts w:hint="eastAsia"/>
                <w:sz w:val="19"/>
                <w:lang w:val="en-US" w:eastAsia="zh-CN"/>
              </w:rPr>
              <w:t>12607</w:t>
            </w:r>
          </w:p>
        </w:tc>
        <w:tc>
          <w:tcPr>
            <w:tcW w:w="1045" w:type="dxa"/>
          </w:tcPr>
          <w:p>
            <w:pPr>
              <w:pStyle w:val="10"/>
              <w:spacing w:before="113"/>
              <w:ind w:left="158" w:right="131"/>
              <w:rPr>
                <w:rFonts w:hint="default"/>
                <w:sz w:val="19"/>
                <w:lang w:val="en-US" w:eastAsia="zh-CN"/>
              </w:rPr>
            </w:pPr>
            <w:r>
              <w:rPr>
                <w:rFonts w:hint="eastAsia"/>
                <w:sz w:val="19"/>
                <w:lang w:val="en-US" w:eastAsia="zh-CN"/>
              </w:rPr>
              <w:t>104.2</w:t>
            </w:r>
          </w:p>
        </w:tc>
        <w:tc>
          <w:tcPr>
            <w:tcW w:w="1045" w:type="dxa"/>
          </w:tcPr>
          <w:p>
            <w:pPr>
              <w:pStyle w:val="10"/>
              <w:spacing w:before="113"/>
              <w:ind w:left="158" w:right="131"/>
              <w:rPr>
                <w:rFonts w:hint="default"/>
                <w:sz w:val="19"/>
                <w:lang w:val="en-US" w:eastAsia="zh-CN"/>
              </w:rPr>
            </w:pPr>
            <w:r>
              <w:rPr>
                <w:rFonts w:hint="eastAsia"/>
                <w:sz w:val="19"/>
                <w:lang w:val="en-US" w:eastAsia="zh-CN"/>
              </w:rPr>
              <w:t>1349.1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31"/>
              <w:jc w:val="left"/>
              <w:rPr>
                <w:sz w:val="19"/>
              </w:rPr>
            </w:pPr>
            <w:r>
              <w:rPr>
                <w:sz w:val="19"/>
              </w:rPr>
              <w:t>（一）企业职工基本养老保险基金支出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94237</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92698</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98.4</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621"/>
              <w:jc w:val="left"/>
              <w:rPr>
                <w:sz w:val="19"/>
              </w:rPr>
            </w:pPr>
            <w:r>
              <w:rPr>
                <w:sz w:val="19"/>
              </w:rPr>
              <w:t>其中：基本养老金支出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87245</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85622</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98.1</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1212"/>
              <w:jc w:val="left"/>
              <w:rPr>
                <w:sz w:val="19"/>
              </w:rPr>
            </w:pPr>
            <w:r>
              <w:rPr>
                <w:sz w:val="19"/>
              </w:rPr>
              <w:t>转移支出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5924</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5898</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99.6</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801.8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31"/>
              <w:jc w:val="left"/>
              <w:rPr>
                <w:sz w:val="19"/>
              </w:rPr>
            </w:pPr>
            <w:r>
              <w:rPr>
                <w:sz w:val="19"/>
              </w:rPr>
              <w:t>（二）城乡居民基本养老保险基金支出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15940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14716</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92.3</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621"/>
              <w:jc w:val="left"/>
              <w:rPr>
                <w:sz w:val="19"/>
              </w:rPr>
            </w:pPr>
            <w:r>
              <w:rPr>
                <w:sz w:val="19"/>
              </w:rPr>
              <w:t>其中：基本养老金支出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15940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14714</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92.3</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1212"/>
              <w:jc w:val="left"/>
              <w:rPr>
                <w:sz w:val="19"/>
              </w:rPr>
            </w:pPr>
            <w:r>
              <w:rPr>
                <w:sz w:val="19"/>
              </w:rPr>
              <w:t>转移支出</w:t>
            </w:r>
          </w:p>
        </w:tc>
        <w:tc>
          <w:tcPr>
            <w:tcW w:w="1143" w:type="dxa"/>
            <w:vAlign w:val="top"/>
          </w:tcPr>
          <w:p>
            <w:pPr>
              <w:pStyle w:val="10"/>
              <w:spacing w:before="113"/>
              <w:ind w:left="158" w:right="131"/>
              <w:rPr>
                <w:rFonts w:hint="default"/>
                <w:sz w:val="19"/>
                <w:lang w:val="en-US" w:eastAsia="zh-CN"/>
              </w:rPr>
            </w:pPr>
          </w:p>
        </w:tc>
        <w:tc>
          <w:tcPr>
            <w:tcW w:w="1143" w:type="dxa"/>
            <w:vAlign w:val="top"/>
          </w:tcPr>
          <w:p>
            <w:pPr>
              <w:pStyle w:val="10"/>
              <w:spacing w:before="113"/>
              <w:ind w:left="158" w:right="131"/>
              <w:rPr>
                <w:rFonts w:hint="default"/>
                <w:sz w:val="19"/>
                <w:lang w:val="en-US" w:eastAsia="zh-CN"/>
              </w:rPr>
            </w:pPr>
          </w:p>
        </w:tc>
        <w:tc>
          <w:tcPr>
            <w:tcW w:w="1045" w:type="dxa"/>
            <w:vAlign w:val="top"/>
          </w:tcPr>
          <w:p>
            <w:pPr>
              <w:pStyle w:val="10"/>
              <w:spacing w:before="113"/>
              <w:ind w:left="158" w:right="131"/>
              <w:rPr>
                <w:rFonts w:hint="default"/>
                <w:sz w:val="19"/>
                <w:lang w:val="en-US" w:eastAsia="zh-CN"/>
              </w:rPr>
            </w:pPr>
          </w:p>
        </w:tc>
        <w:tc>
          <w:tcPr>
            <w:tcW w:w="1045" w:type="dxa"/>
            <w:vAlign w:val="top"/>
          </w:tcPr>
          <w:p>
            <w:pPr>
              <w:pStyle w:val="10"/>
              <w:spacing w:before="113"/>
              <w:ind w:left="158" w:right="131"/>
              <w:rPr>
                <w:rFonts w:hint="default"/>
                <w:sz w:val="19"/>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31"/>
              <w:jc w:val="left"/>
              <w:rPr>
                <w:sz w:val="19"/>
              </w:rPr>
            </w:pPr>
            <w:r>
              <w:rPr>
                <w:sz w:val="19"/>
              </w:rPr>
              <w:t>（三）机关事业单位基本养老保险基金支出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29580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29840</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100.9</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621"/>
              <w:jc w:val="left"/>
              <w:rPr>
                <w:sz w:val="19"/>
              </w:rPr>
            </w:pPr>
            <w:r>
              <w:rPr>
                <w:sz w:val="19"/>
              </w:rPr>
              <w:t>其中：基本养老金支出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29438</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29487</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100.2</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1212"/>
              <w:jc w:val="left"/>
              <w:rPr>
                <w:sz w:val="19"/>
              </w:rPr>
            </w:pPr>
            <w:r>
              <w:rPr>
                <w:sz w:val="19"/>
              </w:rPr>
              <w:t>转移支出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142</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353</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248.6</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31"/>
              <w:jc w:val="left"/>
              <w:rPr>
                <w:sz w:val="19"/>
              </w:rPr>
            </w:pPr>
            <w:r>
              <w:rPr>
                <w:w w:val="105"/>
                <w:sz w:val="19"/>
              </w:rPr>
              <w:t>（四）职工基本医疗保险基金支出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19600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22002</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112.3</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621"/>
              <w:jc w:val="left"/>
              <w:rPr>
                <w:sz w:val="19"/>
              </w:rPr>
            </w:pPr>
            <w:r>
              <w:rPr>
                <w:sz w:val="19"/>
              </w:rPr>
              <w:t>其中：基本医疗保险待遇支出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19000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21028</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110.7</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1212"/>
              <w:jc w:val="left"/>
              <w:rPr>
                <w:sz w:val="19"/>
              </w:rPr>
            </w:pPr>
            <w:r>
              <w:rPr>
                <w:sz w:val="19"/>
              </w:rPr>
              <w:t>转移支出</w:t>
            </w:r>
          </w:p>
        </w:tc>
        <w:tc>
          <w:tcPr>
            <w:tcW w:w="1143" w:type="dxa"/>
            <w:vAlign w:val="top"/>
          </w:tcPr>
          <w:p>
            <w:pPr>
              <w:pStyle w:val="10"/>
              <w:spacing w:before="113"/>
              <w:ind w:left="158" w:right="131"/>
              <w:rPr>
                <w:rFonts w:hint="eastAsia"/>
                <w:sz w:val="19"/>
                <w:lang w:val="en-US" w:eastAsia="zh-CN"/>
              </w:rPr>
            </w:pPr>
            <w:r>
              <w:rPr>
                <w:rFonts w:hint="eastAsia"/>
                <w:sz w:val="19"/>
                <w:lang w:val="en-US" w:eastAsia="zh-CN"/>
              </w:rPr>
              <w:t>8</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19</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237.5</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31"/>
              <w:jc w:val="left"/>
              <w:rPr>
                <w:sz w:val="19"/>
              </w:rPr>
            </w:pPr>
            <w:r>
              <w:rPr>
                <w:sz w:val="19"/>
              </w:rPr>
              <w:t>（五）城乡居民基本医疗保险基金支出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24800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25041</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101.0</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621"/>
              <w:jc w:val="left"/>
              <w:rPr>
                <w:sz w:val="19"/>
              </w:rPr>
            </w:pPr>
            <w:r>
              <w:rPr>
                <w:sz w:val="19"/>
              </w:rPr>
              <w:t>其中：基本医疗保险待遇支出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23100</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23128</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100.1</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31"/>
              <w:jc w:val="left"/>
              <w:rPr>
                <w:sz w:val="19"/>
              </w:rPr>
            </w:pPr>
            <w:r>
              <w:rPr>
                <w:w w:val="105"/>
                <w:sz w:val="19"/>
              </w:rPr>
              <w:t>（六）工伤保险基金支出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2415</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2469</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102.2</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7.0</w:t>
            </w:r>
          </w:p>
        </w:tc>
      </w:tr>
      <w:tr>
        <w:tblPrEx>
          <w:tblCellMar>
            <w:top w:w="0" w:type="dxa"/>
            <w:left w:w="0" w:type="dxa"/>
            <w:bottom w:w="0" w:type="dxa"/>
            <w:right w:w="0" w:type="dxa"/>
          </w:tblCellMar>
        </w:tblPrEx>
        <w:trPr>
          <w:trHeight w:val="438" w:hRule="atLeast"/>
        </w:trPr>
        <w:tc>
          <w:tcPr>
            <w:tcW w:w="4882" w:type="dxa"/>
          </w:tcPr>
          <w:p>
            <w:pPr>
              <w:pStyle w:val="10"/>
              <w:spacing w:before="113"/>
              <w:ind w:left="621"/>
              <w:jc w:val="left"/>
              <w:rPr>
                <w:sz w:val="19"/>
              </w:rPr>
            </w:pPr>
            <w:r>
              <w:rPr>
                <w:sz w:val="19"/>
              </w:rPr>
              <w:t>其中：工伤保险待遇支出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2393</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2443</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102.1</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31"/>
              <w:jc w:val="left"/>
              <w:rPr>
                <w:sz w:val="19"/>
              </w:rPr>
            </w:pPr>
            <w:r>
              <w:rPr>
                <w:w w:val="105"/>
                <w:sz w:val="19"/>
              </w:rPr>
              <w:t>（七）失业保险基金支出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3465</w:t>
            </w:r>
          </w:p>
        </w:tc>
        <w:tc>
          <w:tcPr>
            <w:tcW w:w="1143" w:type="dxa"/>
            <w:vAlign w:val="top"/>
          </w:tcPr>
          <w:p>
            <w:pPr>
              <w:pStyle w:val="10"/>
              <w:spacing w:before="113"/>
              <w:ind w:left="158" w:right="131"/>
              <w:rPr>
                <w:rFonts w:hint="eastAsia"/>
                <w:sz w:val="19"/>
                <w:lang w:val="en-US" w:eastAsia="zh-CN"/>
              </w:rPr>
            </w:pPr>
            <w:r>
              <w:rPr>
                <w:rFonts w:hint="default"/>
                <w:sz w:val="19"/>
                <w:lang w:val="en-US" w:eastAsia="zh-CN"/>
              </w:rPr>
              <w:t>3402</w:t>
            </w:r>
          </w:p>
        </w:tc>
        <w:tc>
          <w:tcPr>
            <w:tcW w:w="1045" w:type="dxa"/>
            <w:vAlign w:val="top"/>
          </w:tcPr>
          <w:p>
            <w:pPr>
              <w:pStyle w:val="10"/>
              <w:spacing w:before="113"/>
              <w:ind w:left="158" w:right="131"/>
              <w:rPr>
                <w:rFonts w:hint="default"/>
                <w:sz w:val="19"/>
                <w:lang w:val="en-US" w:eastAsia="zh-CN"/>
              </w:rPr>
            </w:pPr>
            <w:r>
              <w:rPr>
                <w:rFonts w:hint="default"/>
                <w:sz w:val="19"/>
                <w:lang w:val="en-US" w:eastAsia="zh-CN"/>
              </w:rPr>
              <w:t>98.</w:t>
            </w:r>
            <w:r>
              <w:rPr>
                <w:rFonts w:hint="eastAsia"/>
                <w:sz w:val="19"/>
                <w:lang w:val="en-US" w:eastAsia="zh-CN"/>
              </w:rPr>
              <w:t>2</w:t>
            </w:r>
          </w:p>
        </w:tc>
        <w:tc>
          <w:tcPr>
            <w:tcW w:w="1045" w:type="dxa"/>
            <w:vAlign w:val="top"/>
          </w:tcPr>
          <w:p>
            <w:pPr>
              <w:pStyle w:val="10"/>
              <w:spacing w:before="113"/>
              <w:ind w:left="158" w:right="131"/>
              <w:rPr>
                <w:rFonts w:hint="eastAsia"/>
                <w:sz w:val="19"/>
                <w:lang w:val="en-US" w:eastAsia="zh-CN"/>
              </w:rPr>
            </w:pPr>
            <w:r>
              <w:rPr>
                <w:rFonts w:hint="default"/>
                <w:sz w:val="19"/>
                <w:lang w:val="en-US" w:eastAsia="zh-CN"/>
              </w:rP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621"/>
              <w:jc w:val="left"/>
              <w:rPr>
                <w:sz w:val="19"/>
              </w:rPr>
            </w:pPr>
            <w:r>
              <w:rPr>
                <w:sz w:val="19"/>
              </w:rPr>
              <w:t>其中：失业保险金支出</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824</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1139</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138.23</w:t>
            </w:r>
          </w:p>
        </w:tc>
        <w:tc>
          <w:tcPr>
            <w:tcW w:w="1045" w:type="dxa"/>
            <w:vAlign w:val="top"/>
          </w:tcPr>
          <w:p>
            <w:pPr>
              <w:pStyle w:val="10"/>
              <w:spacing w:before="113"/>
              <w:ind w:left="158" w:right="131"/>
              <w:rPr>
                <w:rFonts w:hint="eastAsia"/>
                <w:sz w:val="19"/>
                <w:lang w:val="en-US" w:eastAsia="zh-CN"/>
              </w:rPr>
            </w:pPr>
            <w:r>
              <w:rPr>
                <w:rFonts w:hint="default"/>
                <w:sz w:val="19"/>
                <w:lang w:val="en-US" w:eastAsia="zh-CN"/>
              </w:rPr>
              <w:t>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2"/>
              <w:ind w:left="1212"/>
              <w:jc w:val="left"/>
              <w:rPr>
                <w:sz w:val="19"/>
              </w:rPr>
            </w:pPr>
            <w:r>
              <w:rPr>
                <w:sz w:val="19"/>
              </w:rPr>
              <w:t>转移支出</w:t>
            </w:r>
          </w:p>
        </w:tc>
        <w:tc>
          <w:tcPr>
            <w:tcW w:w="1143" w:type="dxa"/>
            <w:vAlign w:val="top"/>
          </w:tcPr>
          <w:p>
            <w:pPr>
              <w:pStyle w:val="10"/>
              <w:spacing w:before="113"/>
              <w:ind w:left="158" w:right="131"/>
              <w:rPr>
                <w:rFonts w:hint="eastAsia"/>
                <w:sz w:val="19"/>
                <w:lang w:val="en-US" w:eastAsia="zh-CN"/>
              </w:rPr>
            </w:pPr>
            <w:r>
              <w:rPr>
                <w:rFonts w:hint="eastAsia"/>
                <w:sz w:val="19"/>
                <w:lang w:val="en-US" w:eastAsia="zh-CN"/>
              </w:rPr>
              <w:t>5</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4</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80.0</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882" w:type="dxa"/>
          </w:tcPr>
          <w:p>
            <w:pPr>
              <w:pStyle w:val="10"/>
              <w:spacing w:before="113"/>
              <w:ind w:left="2045" w:right="2022"/>
              <w:rPr>
                <w:sz w:val="19"/>
              </w:rPr>
            </w:pPr>
            <w:r>
              <w:rPr>
                <w:sz w:val="19"/>
              </w:rPr>
              <w:t>支出合计</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190037</w:t>
            </w:r>
          </w:p>
        </w:tc>
        <w:tc>
          <w:tcPr>
            <w:tcW w:w="1143" w:type="dxa"/>
            <w:vAlign w:val="top"/>
          </w:tcPr>
          <w:p>
            <w:pPr>
              <w:pStyle w:val="10"/>
              <w:spacing w:before="113"/>
              <w:ind w:left="158" w:right="131"/>
              <w:rPr>
                <w:rFonts w:hint="default"/>
                <w:sz w:val="19"/>
                <w:lang w:val="en-US" w:eastAsia="zh-CN"/>
              </w:rPr>
            </w:pPr>
            <w:r>
              <w:rPr>
                <w:rFonts w:hint="eastAsia"/>
                <w:sz w:val="19"/>
                <w:lang w:val="en-US" w:eastAsia="zh-CN"/>
              </w:rPr>
              <w:t>190168</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100.1</w:t>
            </w:r>
          </w:p>
        </w:tc>
        <w:tc>
          <w:tcPr>
            <w:tcW w:w="1045" w:type="dxa"/>
            <w:vAlign w:val="top"/>
          </w:tcPr>
          <w:p>
            <w:pPr>
              <w:pStyle w:val="10"/>
              <w:spacing w:before="113"/>
              <w:ind w:left="158" w:right="131"/>
              <w:rPr>
                <w:rFonts w:hint="default"/>
                <w:sz w:val="19"/>
                <w:lang w:val="en-US" w:eastAsia="zh-CN"/>
              </w:rPr>
            </w:pPr>
            <w:r>
              <w:rPr>
                <w:rFonts w:hint="eastAsia"/>
                <w:sz w:val="19"/>
                <w:lang w:val="en-US" w:eastAsia="zh-CN"/>
              </w:rPr>
              <w:t>11.8</w:t>
            </w:r>
          </w:p>
        </w:tc>
      </w:tr>
    </w:tbl>
    <w:p>
      <w:pPr>
        <w:spacing w:before="114"/>
        <w:ind w:left="329" w:right="0" w:firstLine="0"/>
        <w:jc w:val="left"/>
        <w:rPr>
          <w:sz w:val="19"/>
        </w:rPr>
      </w:pPr>
      <w:r>
        <w:rPr>
          <w:sz w:val="19"/>
        </w:rPr>
        <w:t>注：1.各项基金支出均不含</w:t>
      </w:r>
      <w:r>
        <w:rPr>
          <w:rFonts w:hint="eastAsia"/>
          <w:sz w:val="19"/>
          <w:lang w:val="en-US" w:eastAsia="zh-CN"/>
        </w:rPr>
        <w:t>省</w:t>
      </w:r>
      <w:r>
        <w:rPr>
          <w:sz w:val="19"/>
        </w:rPr>
        <w:t>内上下级调剂支出。</w:t>
      </w:r>
    </w:p>
    <w:p>
      <w:pPr>
        <w:spacing w:before="175" w:line="237" w:lineRule="auto"/>
        <w:ind w:left="329" w:right="461" w:firstLine="393"/>
        <w:jc w:val="left"/>
        <w:rPr>
          <w:sz w:val="19"/>
        </w:rPr>
      </w:pPr>
      <w:r>
        <w:rPr>
          <w:sz w:val="19"/>
        </w:rPr>
        <w:t>2.2020年起，生育保险基金并入职工基本医疗保险基金。为便于同口径对比数据，职工基本医疗保险</w:t>
      </w:r>
      <w:r>
        <w:rPr>
          <w:spacing w:val="13"/>
          <w:sz w:val="19"/>
        </w:rPr>
        <w:t xml:space="preserve"> </w:t>
      </w:r>
      <w:r>
        <w:rPr>
          <w:w w:val="105"/>
          <w:sz w:val="19"/>
        </w:rPr>
        <w:t>基金上年对比数中含生育保险基金。</w:t>
      </w:r>
    </w:p>
    <w:p>
      <w:pPr>
        <w:spacing w:after="0" w:line="237" w:lineRule="auto"/>
        <w:jc w:val="left"/>
        <w:rPr>
          <w:sz w:val="19"/>
        </w:rPr>
        <w:sectPr>
          <w:type w:val="continuous"/>
          <w:pgSz w:w="11910" w:h="16840"/>
          <w:pgMar w:top="1600" w:right="1040" w:bottom="280" w:left="1020" w:header="720" w:footer="720" w:gutter="0"/>
          <w:cols w:space="720" w:num="1"/>
        </w:sectPr>
      </w:pPr>
    </w:p>
    <w:p>
      <w:pPr>
        <w:pStyle w:val="5"/>
        <w:ind w:left="2532"/>
      </w:pPr>
      <w:r>
        <w:rPr>
          <w:rFonts w:hint="eastAsia"/>
          <w:lang w:val="en-US" w:eastAsia="zh-CN"/>
        </w:rPr>
        <w:t>常山县</w:t>
      </w:r>
      <w:r>
        <w:t>2020年社会保险基金结余</w:t>
      </w:r>
    </w:p>
    <w:p>
      <w:pPr>
        <w:pStyle w:val="6"/>
        <w:spacing w:before="0"/>
        <w:ind w:left="0"/>
        <w:rPr>
          <w:sz w:val="20"/>
        </w:rPr>
      </w:pPr>
      <w:r>
        <w:br w:type="column"/>
      </w:r>
    </w:p>
    <w:p>
      <w:pPr>
        <w:pStyle w:val="6"/>
        <w:spacing w:before="5"/>
        <w:ind w:left="0"/>
        <w:rPr>
          <w:sz w:val="29"/>
        </w:rPr>
      </w:pPr>
    </w:p>
    <w:p>
      <w:pPr>
        <w:spacing w:before="0"/>
        <w:ind w:left="1336" w:right="0" w:firstLine="0"/>
        <w:jc w:val="left"/>
        <w:rPr>
          <w:sz w:val="20"/>
        </w:rPr>
      </w:pPr>
      <w:r>
        <w:rPr>
          <w:sz w:val="20"/>
        </w:rPr>
        <w:t>单位：万元</w:t>
      </w:r>
    </w:p>
    <w:p>
      <w:pPr>
        <w:spacing w:after="0"/>
        <w:jc w:val="left"/>
        <w:rPr>
          <w:sz w:val="20"/>
        </w:rPr>
        <w:sectPr>
          <w:pgSz w:w="11910" w:h="16840"/>
          <w:pgMar w:top="1080" w:right="1040" w:bottom="920" w:left="1020" w:header="0" w:footer="721" w:gutter="0"/>
          <w:cols w:equalWidth="0" w:num="2">
            <w:col w:w="7293" w:space="40"/>
            <w:col w:w="2517"/>
          </w:cols>
        </w:sectPr>
      </w:pPr>
    </w:p>
    <w:p>
      <w:pPr>
        <w:pStyle w:val="6"/>
        <w:spacing w:before="8"/>
        <w:ind w:left="0"/>
        <w:rPr>
          <w:sz w:val="6"/>
        </w:rPr>
      </w:pPr>
    </w:p>
    <w:tbl>
      <w:tblPr>
        <w:tblStyle w:val="8"/>
        <w:tblW w:w="0" w:type="auto"/>
        <w:tblInd w:w="14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74"/>
        <w:gridCol w:w="1898"/>
        <w:gridCol w:w="18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5774" w:type="dxa"/>
          </w:tcPr>
          <w:p>
            <w:pPr>
              <w:pStyle w:val="10"/>
              <w:spacing w:before="8"/>
              <w:ind w:left="0"/>
              <w:jc w:val="left"/>
              <w:rPr>
                <w:sz w:val="17"/>
              </w:rPr>
            </w:pPr>
          </w:p>
          <w:p>
            <w:pPr>
              <w:pStyle w:val="10"/>
              <w:spacing w:before="0"/>
              <w:ind w:left="2567" w:right="2538"/>
              <w:rPr>
                <w:sz w:val="20"/>
              </w:rPr>
            </w:pPr>
            <w:r>
              <w:rPr>
                <w:spacing w:val="36"/>
                <w:sz w:val="20"/>
              </w:rPr>
              <w:t>项目</w:t>
            </w:r>
          </w:p>
        </w:tc>
        <w:tc>
          <w:tcPr>
            <w:tcW w:w="1898" w:type="dxa"/>
          </w:tcPr>
          <w:p>
            <w:pPr>
              <w:pStyle w:val="10"/>
              <w:spacing w:before="101" w:line="253" w:lineRule="exact"/>
              <w:ind w:left="648"/>
              <w:jc w:val="left"/>
              <w:rPr>
                <w:sz w:val="20"/>
              </w:rPr>
            </w:pPr>
            <w:r>
              <w:rPr>
                <w:sz w:val="20"/>
              </w:rPr>
              <w:t>2020年</w:t>
            </w:r>
          </w:p>
          <w:p>
            <w:pPr>
              <w:pStyle w:val="10"/>
              <w:spacing w:before="0" w:line="253" w:lineRule="exact"/>
              <w:ind w:left="648"/>
              <w:jc w:val="left"/>
              <w:rPr>
                <w:sz w:val="20"/>
              </w:rPr>
            </w:pPr>
            <w:r>
              <w:rPr>
                <w:sz w:val="20"/>
              </w:rPr>
              <w:t>预算数</w:t>
            </w:r>
          </w:p>
        </w:tc>
        <w:tc>
          <w:tcPr>
            <w:tcW w:w="1898" w:type="dxa"/>
          </w:tcPr>
          <w:p>
            <w:pPr>
              <w:pStyle w:val="10"/>
              <w:spacing w:before="101" w:line="253" w:lineRule="exact"/>
              <w:ind w:left="648"/>
              <w:jc w:val="left"/>
              <w:rPr>
                <w:sz w:val="20"/>
              </w:rPr>
            </w:pPr>
            <w:r>
              <w:rPr>
                <w:sz w:val="20"/>
              </w:rPr>
              <w:t>2020年</w:t>
            </w:r>
          </w:p>
          <w:p>
            <w:pPr>
              <w:pStyle w:val="10"/>
              <w:spacing w:before="0" w:line="253" w:lineRule="exact"/>
              <w:ind w:left="648"/>
              <w:jc w:val="left"/>
              <w:rPr>
                <w:sz w:val="20"/>
              </w:rPr>
            </w:pPr>
            <w:r>
              <w:rPr>
                <w:sz w:val="20"/>
              </w:rPr>
              <w:t>结余数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ind w:left="32"/>
              <w:jc w:val="left"/>
              <w:rPr>
                <w:sz w:val="20"/>
              </w:rPr>
            </w:pPr>
            <w:r>
              <w:rPr>
                <w:sz w:val="20"/>
              </w:rPr>
              <w:t>全</w:t>
            </w:r>
            <w:r>
              <w:rPr>
                <w:rFonts w:hint="eastAsia"/>
                <w:sz w:val="20"/>
                <w:lang w:val="en-US" w:eastAsia="zh-CN"/>
              </w:rPr>
              <w:t>县</w:t>
            </w:r>
            <w:r>
              <w:rPr>
                <w:sz w:val="20"/>
              </w:rPr>
              <w:t>社会保险基金本年收支结余</w:t>
            </w:r>
          </w:p>
        </w:tc>
        <w:tc>
          <w:tcPr>
            <w:tcW w:w="1898" w:type="dxa"/>
            <w:vAlign w:val="center"/>
          </w:tcPr>
          <w:p>
            <w:pPr>
              <w:pStyle w:val="10"/>
              <w:ind w:left="32"/>
              <w:jc w:val="center"/>
              <w:rPr>
                <w:sz w:val="20"/>
              </w:rPr>
            </w:pPr>
            <w:r>
              <w:rPr>
                <w:rFonts w:hint="default"/>
                <w:sz w:val="20"/>
                <w:lang w:val="en-US" w:eastAsia="zh-CN"/>
              </w:rPr>
              <w:t>-1</w:t>
            </w:r>
            <w:r>
              <w:rPr>
                <w:rFonts w:hint="eastAsia"/>
                <w:sz w:val="20"/>
                <w:lang w:val="en-US" w:eastAsia="zh-CN"/>
              </w:rPr>
              <w:t>5769</w:t>
            </w:r>
          </w:p>
        </w:tc>
        <w:tc>
          <w:tcPr>
            <w:tcW w:w="1898" w:type="dxa"/>
            <w:vAlign w:val="center"/>
          </w:tcPr>
          <w:p>
            <w:pPr>
              <w:pStyle w:val="10"/>
              <w:ind w:left="32"/>
              <w:jc w:val="center"/>
              <w:rPr>
                <w:sz w:val="20"/>
              </w:rPr>
            </w:pPr>
            <w:r>
              <w:rPr>
                <w:rFonts w:hint="default"/>
                <w:sz w:val="20"/>
                <w:lang w:val="en-US" w:eastAsia="zh-CN"/>
              </w:rPr>
              <w:t>-3906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spacing w:before="113"/>
              <w:ind w:left="32"/>
              <w:jc w:val="left"/>
              <w:rPr>
                <w:sz w:val="20"/>
              </w:rPr>
            </w:pPr>
            <w:r>
              <w:rPr>
                <w:sz w:val="20"/>
              </w:rPr>
              <w:t>一、企业职工基本养老保险基金本年收支结余</w:t>
            </w:r>
          </w:p>
        </w:tc>
        <w:tc>
          <w:tcPr>
            <w:tcW w:w="1898" w:type="dxa"/>
            <w:vAlign w:val="center"/>
          </w:tcPr>
          <w:p>
            <w:pPr>
              <w:pStyle w:val="10"/>
              <w:ind w:left="32"/>
              <w:jc w:val="center"/>
              <w:rPr>
                <w:rFonts w:hint="default"/>
                <w:sz w:val="20"/>
                <w:lang w:val="en-US" w:eastAsia="zh-CN"/>
              </w:rPr>
            </w:pPr>
            <w:r>
              <w:rPr>
                <w:rFonts w:hint="default"/>
                <w:sz w:val="20"/>
                <w:lang w:val="en-US" w:eastAsia="zh-CN"/>
              </w:rPr>
              <w:t>-27</w:t>
            </w:r>
            <w:r>
              <w:rPr>
                <w:rFonts w:hint="eastAsia"/>
                <w:sz w:val="20"/>
                <w:lang w:val="en-US" w:eastAsia="zh-CN"/>
              </w:rPr>
              <w:t>873</w:t>
            </w:r>
          </w:p>
        </w:tc>
        <w:tc>
          <w:tcPr>
            <w:tcW w:w="1898" w:type="dxa"/>
            <w:vAlign w:val="center"/>
          </w:tcPr>
          <w:p>
            <w:pPr>
              <w:pStyle w:val="10"/>
              <w:ind w:left="32"/>
              <w:jc w:val="center"/>
              <w:rPr>
                <w:rFonts w:hint="default"/>
                <w:sz w:val="20"/>
                <w:lang w:val="en-US" w:eastAsia="zh-CN"/>
              </w:rPr>
            </w:pPr>
            <w:r>
              <w:rPr>
                <w:rFonts w:hint="default"/>
                <w:sz w:val="20"/>
                <w:lang w:val="en-US" w:eastAsia="zh-CN"/>
              </w:rPr>
              <w:t>-23251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ind w:left="32"/>
              <w:jc w:val="left"/>
              <w:rPr>
                <w:sz w:val="20"/>
              </w:rPr>
            </w:pPr>
            <w:r>
              <w:rPr>
                <w:sz w:val="20"/>
              </w:rPr>
              <w:t>二、城乡居民基本养老保险基金本年收支结余</w:t>
            </w:r>
          </w:p>
        </w:tc>
        <w:tc>
          <w:tcPr>
            <w:tcW w:w="1898" w:type="dxa"/>
            <w:vAlign w:val="center"/>
          </w:tcPr>
          <w:p>
            <w:pPr>
              <w:pStyle w:val="10"/>
              <w:ind w:left="32"/>
              <w:jc w:val="center"/>
              <w:rPr>
                <w:rFonts w:hint="default"/>
                <w:sz w:val="20"/>
                <w:lang w:val="en-US" w:eastAsia="zh-CN"/>
              </w:rPr>
            </w:pPr>
            <w:r>
              <w:rPr>
                <w:rFonts w:hint="default"/>
                <w:sz w:val="20"/>
                <w:lang w:val="en-US" w:eastAsia="zh-CN"/>
              </w:rPr>
              <w:t>2051</w:t>
            </w:r>
          </w:p>
        </w:tc>
        <w:tc>
          <w:tcPr>
            <w:tcW w:w="1898" w:type="dxa"/>
            <w:vAlign w:val="center"/>
          </w:tcPr>
          <w:p>
            <w:pPr>
              <w:pStyle w:val="10"/>
              <w:ind w:left="32"/>
              <w:jc w:val="center"/>
              <w:rPr>
                <w:rFonts w:hint="default"/>
                <w:sz w:val="20"/>
                <w:lang w:val="en-US" w:eastAsia="zh-CN"/>
              </w:rPr>
            </w:pPr>
            <w:r>
              <w:rPr>
                <w:rFonts w:hint="default"/>
                <w:sz w:val="20"/>
                <w:lang w:val="en-US" w:eastAsia="zh-CN"/>
              </w:rPr>
              <w:t>9776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spacing w:before="113"/>
              <w:ind w:left="32"/>
              <w:jc w:val="left"/>
              <w:rPr>
                <w:sz w:val="20"/>
              </w:rPr>
            </w:pPr>
            <w:r>
              <w:rPr>
                <w:sz w:val="20"/>
              </w:rPr>
              <w:t>三、机关事业单位基本养老保险基金本年收支结余</w:t>
            </w:r>
          </w:p>
        </w:tc>
        <w:tc>
          <w:tcPr>
            <w:tcW w:w="1898" w:type="dxa"/>
            <w:vAlign w:val="center"/>
          </w:tcPr>
          <w:p>
            <w:pPr>
              <w:pStyle w:val="10"/>
              <w:ind w:left="32"/>
              <w:jc w:val="center"/>
              <w:rPr>
                <w:rFonts w:hint="default"/>
                <w:sz w:val="20"/>
                <w:lang w:val="en-US" w:eastAsia="zh-CN"/>
              </w:rPr>
            </w:pPr>
            <w:r>
              <w:rPr>
                <w:rFonts w:hint="default"/>
                <w:sz w:val="20"/>
                <w:lang w:val="en-US" w:eastAsia="zh-CN"/>
              </w:rPr>
              <w:t>1232</w:t>
            </w:r>
          </w:p>
        </w:tc>
        <w:tc>
          <w:tcPr>
            <w:tcW w:w="1898" w:type="dxa"/>
            <w:vAlign w:val="center"/>
          </w:tcPr>
          <w:p>
            <w:pPr>
              <w:pStyle w:val="10"/>
              <w:ind w:left="32"/>
              <w:jc w:val="center"/>
              <w:rPr>
                <w:rFonts w:hint="default"/>
                <w:sz w:val="20"/>
                <w:lang w:val="en-US" w:eastAsia="zh-CN"/>
              </w:rPr>
            </w:pPr>
            <w:r>
              <w:rPr>
                <w:rFonts w:hint="default"/>
                <w:sz w:val="20"/>
                <w:lang w:val="en-US" w:eastAsia="zh-CN"/>
              </w:rPr>
              <w:t>1985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ind w:left="32"/>
              <w:jc w:val="left"/>
              <w:rPr>
                <w:sz w:val="20"/>
              </w:rPr>
            </w:pPr>
            <w:r>
              <w:rPr>
                <w:sz w:val="20"/>
              </w:rPr>
              <w:t>四、职工基本医疗保险基金本年收支结余</w:t>
            </w:r>
          </w:p>
        </w:tc>
        <w:tc>
          <w:tcPr>
            <w:tcW w:w="1898" w:type="dxa"/>
            <w:vAlign w:val="center"/>
          </w:tcPr>
          <w:p>
            <w:pPr>
              <w:pStyle w:val="10"/>
              <w:ind w:left="32"/>
              <w:jc w:val="center"/>
              <w:rPr>
                <w:rFonts w:hint="default"/>
                <w:sz w:val="20"/>
                <w:lang w:val="en-US" w:eastAsia="zh-CN"/>
              </w:rPr>
            </w:pPr>
            <w:r>
              <w:rPr>
                <w:rFonts w:hint="eastAsia"/>
                <w:sz w:val="20"/>
                <w:lang w:val="en-US" w:eastAsia="zh-CN"/>
              </w:rPr>
              <w:t>3840</w:t>
            </w:r>
          </w:p>
        </w:tc>
        <w:tc>
          <w:tcPr>
            <w:tcW w:w="1898" w:type="dxa"/>
            <w:vAlign w:val="center"/>
          </w:tcPr>
          <w:p>
            <w:pPr>
              <w:pStyle w:val="10"/>
              <w:ind w:left="32"/>
              <w:jc w:val="center"/>
              <w:rPr>
                <w:rFonts w:hint="default"/>
                <w:sz w:val="20"/>
                <w:lang w:val="en-US" w:eastAsia="zh-CN"/>
              </w:rPr>
            </w:pPr>
            <w:r>
              <w:rPr>
                <w:rFonts w:hint="default"/>
                <w:sz w:val="20"/>
                <w:lang w:val="en-US" w:eastAsia="zh-CN"/>
              </w:rPr>
              <w:t>2699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ind w:left="32"/>
              <w:jc w:val="left"/>
              <w:rPr>
                <w:sz w:val="20"/>
              </w:rPr>
            </w:pPr>
            <w:r>
              <w:rPr>
                <w:sz w:val="20"/>
              </w:rPr>
              <w:t>五、城乡居民基本医疗保险基金本年收支结余</w:t>
            </w:r>
          </w:p>
        </w:tc>
        <w:tc>
          <w:tcPr>
            <w:tcW w:w="1898" w:type="dxa"/>
            <w:vAlign w:val="center"/>
          </w:tcPr>
          <w:p>
            <w:pPr>
              <w:pStyle w:val="10"/>
              <w:ind w:left="32"/>
              <w:jc w:val="center"/>
              <w:rPr>
                <w:rFonts w:hint="default"/>
                <w:sz w:val="20"/>
                <w:lang w:val="en-US" w:eastAsia="zh-CN"/>
              </w:rPr>
            </w:pPr>
            <w:r>
              <w:rPr>
                <w:rFonts w:hint="eastAsia"/>
                <w:sz w:val="20"/>
                <w:lang w:val="en-US" w:eastAsia="zh-CN"/>
              </w:rPr>
              <w:t>5147</w:t>
            </w:r>
          </w:p>
        </w:tc>
        <w:tc>
          <w:tcPr>
            <w:tcW w:w="1898" w:type="dxa"/>
            <w:vAlign w:val="center"/>
          </w:tcPr>
          <w:p>
            <w:pPr>
              <w:pStyle w:val="10"/>
              <w:ind w:left="32"/>
              <w:jc w:val="center"/>
              <w:rPr>
                <w:rFonts w:hint="default"/>
                <w:sz w:val="20"/>
                <w:lang w:val="en-US" w:eastAsia="zh-CN"/>
              </w:rPr>
            </w:pPr>
            <w:r>
              <w:rPr>
                <w:rFonts w:hint="default"/>
                <w:sz w:val="20"/>
                <w:lang w:val="en-US" w:eastAsia="zh-CN"/>
              </w:rPr>
              <w:t>4911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ind w:left="32"/>
              <w:jc w:val="left"/>
              <w:rPr>
                <w:sz w:val="20"/>
              </w:rPr>
            </w:pPr>
            <w:r>
              <w:rPr>
                <w:sz w:val="20"/>
              </w:rPr>
              <w:t>六、工伤保险基金本年收支结余</w:t>
            </w:r>
          </w:p>
        </w:tc>
        <w:tc>
          <w:tcPr>
            <w:tcW w:w="1898" w:type="dxa"/>
            <w:vAlign w:val="center"/>
          </w:tcPr>
          <w:p>
            <w:pPr>
              <w:pStyle w:val="10"/>
              <w:ind w:left="32"/>
              <w:jc w:val="center"/>
              <w:rPr>
                <w:rFonts w:hint="default"/>
                <w:sz w:val="20"/>
                <w:lang w:val="en-US" w:eastAsia="zh-CN"/>
              </w:rPr>
            </w:pPr>
            <w:r>
              <w:rPr>
                <w:rFonts w:hint="default"/>
                <w:sz w:val="20"/>
                <w:lang w:val="en-US" w:eastAsia="zh-CN"/>
              </w:rPr>
              <w:t>-44</w:t>
            </w:r>
          </w:p>
        </w:tc>
        <w:tc>
          <w:tcPr>
            <w:tcW w:w="1898" w:type="dxa"/>
            <w:vAlign w:val="center"/>
          </w:tcPr>
          <w:p>
            <w:pPr>
              <w:pStyle w:val="10"/>
              <w:ind w:left="32"/>
              <w:jc w:val="center"/>
              <w:rPr>
                <w:rFonts w:hint="default"/>
                <w:sz w:val="20"/>
                <w:lang w:val="en-US" w:eastAsia="zh-CN"/>
              </w:rPr>
            </w:pPr>
            <w:r>
              <w:rPr>
                <w:rFonts w:hint="default"/>
                <w:sz w:val="20"/>
                <w:lang w:val="en-US" w:eastAsia="zh-CN"/>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774" w:type="dxa"/>
          </w:tcPr>
          <w:p>
            <w:pPr>
              <w:pStyle w:val="10"/>
              <w:ind w:left="32"/>
              <w:jc w:val="left"/>
              <w:rPr>
                <w:sz w:val="20"/>
              </w:rPr>
            </w:pPr>
            <w:r>
              <w:rPr>
                <w:sz w:val="20"/>
              </w:rPr>
              <w:t>七、失业保险基金本年收支结余</w:t>
            </w:r>
          </w:p>
        </w:tc>
        <w:tc>
          <w:tcPr>
            <w:tcW w:w="1898" w:type="dxa"/>
            <w:vAlign w:val="center"/>
          </w:tcPr>
          <w:p>
            <w:pPr>
              <w:pStyle w:val="10"/>
              <w:ind w:left="32"/>
              <w:jc w:val="center"/>
              <w:rPr>
                <w:rFonts w:hint="default"/>
                <w:sz w:val="20"/>
                <w:lang w:val="en-US" w:eastAsia="zh-CN"/>
              </w:rPr>
            </w:pPr>
            <w:r>
              <w:rPr>
                <w:rFonts w:hint="default"/>
                <w:sz w:val="20"/>
                <w:lang w:val="en-US" w:eastAsia="zh-CN"/>
              </w:rPr>
              <w:t>-122</w:t>
            </w:r>
          </w:p>
        </w:tc>
        <w:tc>
          <w:tcPr>
            <w:tcW w:w="1898" w:type="dxa"/>
            <w:vAlign w:val="center"/>
          </w:tcPr>
          <w:p>
            <w:pPr>
              <w:pStyle w:val="10"/>
              <w:ind w:left="32"/>
              <w:jc w:val="center"/>
              <w:rPr>
                <w:rFonts w:hint="default"/>
                <w:sz w:val="20"/>
                <w:lang w:val="en-US" w:eastAsia="zh-CN"/>
              </w:rPr>
            </w:pPr>
            <w:r>
              <w:rPr>
                <w:rFonts w:hint="default"/>
                <w:sz w:val="20"/>
                <w:lang w:val="en-US" w:eastAsia="zh-CN"/>
              </w:rPr>
              <w:t>-10</w:t>
            </w:r>
          </w:p>
        </w:tc>
      </w:tr>
    </w:tbl>
    <w:p>
      <w:pPr>
        <w:spacing w:after="0"/>
        <w:rPr>
          <w:sz w:val="20"/>
        </w:rPr>
        <w:sectPr>
          <w:type w:val="continuous"/>
          <w:pgSz w:w="11910" w:h="16840"/>
          <w:pgMar w:top="1600" w:right="1040" w:bottom="280" w:left="102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20" w:lineRule="exact"/>
        <w:jc w:val="left"/>
        <w:textAlignment w:val="auto"/>
        <w:rPr>
          <w:rFonts w:ascii="宋体" w:hAnsi="宋体" w:eastAsia="宋体" w:cs="宋体"/>
          <w:sz w:val="22"/>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3677920</wp:posOffset>
              </wp:positionH>
              <wp:positionV relativeFrom="page">
                <wp:posOffset>10095865</wp:posOffset>
              </wp:positionV>
              <wp:extent cx="20320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3200" cy="152400"/>
                      </a:xfrm>
                      <a:prstGeom prst="rect">
                        <a:avLst/>
                      </a:prstGeom>
                      <a:noFill/>
                      <a:ln>
                        <a:noFill/>
                      </a:ln>
                    </wps:spPr>
                    <wps:txbx>
                      <w:txbxContent>
                        <w:p>
                          <w:pPr>
                            <w:spacing w:before="0" w:line="240" w:lineRule="exact"/>
                            <w:ind w:left="60" w:right="0" w:firstLine="0"/>
                            <w:jc w:val="left"/>
                            <w:rPr>
                              <w:sz w:val="20"/>
                            </w:rPr>
                          </w:pPr>
                          <w:r>
                            <w:fldChar w:fldCharType="begin"/>
                          </w:r>
                          <w:r>
                            <w:rPr>
                              <w:sz w:val="20"/>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6pt;margin-top:794.95pt;height:12pt;width:16pt;mso-position-horizontal-relative:page;mso-position-vertical-relative:page;z-index:-251657216;mso-width-relative:page;mso-height-relative:page;" filled="f" stroked="f" coordsize="21600,21600" o:gfxdata="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m1HvzaAAAADQEAAA8AAAAAAAAAAQAgAAAAIgAAAGRycy9kb3ducmV2LnhtbFBLAQIU&#10;ABQAAAAIAIdO4kA2pQZquAEAAHEDAAAOAAAAAAAAAAEAIAAAACkBAABkcnMvZTJvRG9jLnhtbFBL&#10;BQYAAAAABgAGAFkBAABTBQAAAAA=&#10;">
              <v:fill on="f" focussize="0,0"/>
              <v:stroke on="f"/>
              <v:imagedata o:title=""/>
              <o:lock v:ext="edit" aspectratio="f"/>
              <v:textbox inset="0mm,0mm,0mm,0mm">
                <w:txbxContent>
                  <w:p>
                    <w:pPr>
                      <w:spacing w:before="0" w:line="240" w:lineRule="exact"/>
                      <w:ind w:left="60" w:right="0" w:firstLine="0"/>
                      <w:jc w:val="left"/>
                      <w:rPr>
                        <w:sz w:val="20"/>
                      </w:rPr>
                    </w:pPr>
                    <w:r>
                      <w:fldChar w:fldCharType="begin"/>
                    </w:r>
                    <w:r>
                      <w:rPr>
                        <w:sz w:val="20"/>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2F72"/>
    <w:multiLevelType w:val="singleLevel"/>
    <w:tmpl w:val="60F52F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87034"/>
    <w:rsid w:val="1DA07139"/>
    <w:rsid w:val="2156518D"/>
    <w:rsid w:val="34164B37"/>
    <w:rsid w:val="389D3793"/>
    <w:rsid w:val="533D1AE1"/>
    <w:rsid w:val="5C816C57"/>
    <w:rsid w:val="67B66301"/>
    <w:rsid w:val="7D68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5">
    <w:name w:val="heading 1"/>
    <w:basedOn w:val="1"/>
    <w:next w:val="1"/>
    <w:qFormat/>
    <w:uiPriority w:val="1"/>
    <w:pPr>
      <w:spacing w:before="52"/>
      <w:ind w:left="2360"/>
      <w:outlineLvl w:val="1"/>
    </w:pPr>
    <w:rPr>
      <w:rFonts w:ascii="宋体" w:hAnsi="宋体" w:eastAsia="宋体" w:cs="宋体"/>
      <w:sz w:val="33"/>
      <w:szCs w:val="33"/>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line="660" w:lineRule="exact"/>
      <w:ind w:firstLine="720" w:firstLineChars="200"/>
    </w:pPr>
    <w:rPr>
      <w:rFonts w:ascii="仿宋_GB2312"/>
      <w:sz w:val="36"/>
    </w:rPr>
  </w:style>
  <w:style w:type="paragraph" w:styleId="6">
    <w:name w:val="Body Text"/>
    <w:basedOn w:val="1"/>
    <w:qFormat/>
    <w:uiPriority w:val="1"/>
    <w:pPr>
      <w:spacing w:before="190"/>
      <w:ind w:left="777"/>
    </w:pPr>
    <w:rPr>
      <w:rFonts w:ascii="宋体" w:hAnsi="宋体" w:eastAsia="宋体" w:cs="宋体"/>
      <w:sz w:val="32"/>
      <w:szCs w:val="32"/>
      <w:lang w:val="en-US" w:eastAsia="zh-CN" w:bidi="ar-SA"/>
    </w:rPr>
  </w:style>
  <w:style w:type="paragraph" w:styleId="7">
    <w:name w:val="Title"/>
    <w:basedOn w:val="1"/>
    <w:qFormat/>
    <w:uiPriority w:val="1"/>
    <w:pPr>
      <w:spacing w:before="50"/>
      <w:ind w:left="11"/>
      <w:jc w:val="center"/>
    </w:pPr>
    <w:rPr>
      <w:rFonts w:ascii="宋体" w:hAnsi="宋体" w:eastAsia="宋体" w:cs="宋体"/>
      <w:sz w:val="52"/>
      <w:szCs w:val="52"/>
      <w:lang w:val="en-US" w:eastAsia="zh-CN" w:bidi="ar-SA"/>
    </w:rPr>
  </w:style>
  <w:style w:type="paragraph" w:customStyle="1" w:styleId="10">
    <w:name w:val="Table Paragraph"/>
    <w:basedOn w:val="1"/>
    <w:qFormat/>
    <w:uiPriority w:val="1"/>
    <w:pPr>
      <w:spacing w:before="111"/>
      <w:ind w:left="173"/>
      <w:jc w:val="center"/>
    </w:pPr>
    <w:rPr>
      <w:rFonts w:ascii="宋体" w:hAnsi="宋体" w:eastAsia="宋体" w:cs="宋体"/>
      <w:lang w:val="en-US" w:eastAsia="zh-CN" w:bidi="ar-SA"/>
    </w:rPr>
  </w:style>
  <w:style w:type="paragraph" w:styleId="11">
    <w:name w:val="List Paragraph"/>
    <w:basedOn w:val="1"/>
    <w:qFormat/>
    <w:uiPriority w:val="1"/>
    <w:pPr>
      <w:spacing w:before="190"/>
      <w:ind w:left="777" w:right="754" w:firstLine="638"/>
      <w:jc w:val="both"/>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2021-08-16T02:34:00Z</dcterms:created>
  <dc:creator>浅夏</dc:creator>
  <cp:lastModifiedBy>浅夏</cp:lastModifiedBy>
  <dcterms:modified xsi:type="dcterms:W3CDTF">2021-08-17T07:21:29Z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E922AE47445B482DBD20B739678E45BF</vt:lpwstr>
  </property>
</Properties>
</file>