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  <w:vertAlign w:val="baseline"/>
        </w:rPr>
        <w:t>常山县教育局重大执法决定法制审核目录清单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5"/>
        <w:jc w:val="center"/>
        <w:textAlignment w:val="baseline"/>
        <w:rPr>
          <w:rFonts w:hint="eastAsia" w:ascii="微软雅黑" w:hAnsi="微软雅黑" w:eastAsia="微软雅黑" w:cs="微软雅黑"/>
          <w:b w:val="0"/>
          <w:bCs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 </w:t>
      </w:r>
    </w:p>
    <w:tbl>
      <w:tblPr>
        <w:tblW w:w="1516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5851"/>
        <w:gridCol w:w="4510"/>
        <w:gridCol w:w="3093"/>
        <w:gridCol w:w="9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58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事项名称</w:t>
            </w:r>
          </w:p>
        </w:tc>
        <w:tc>
          <w:tcPr>
            <w:tcW w:w="45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法律依据</w:t>
            </w:r>
          </w:p>
        </w:tc>
        <w:tc>
          <w:tcPr>
            <w:tcW w:w="30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承办机构</w:t>
            </w:r>
          </w:p>
        </w:tc>
        <w:tc>
          <w:tcPr>
            <w:tcW w:w="94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/>
                <w:bCs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没收违法所得，宣布违法颁发的学历证书、学位证书及其他学业证书无效，责令收回或者予以没收（中等学校）</w:t>
            </w:r>
          </w:p>
        </w:tc>
        <w:tc>
          <w:tcPr>
            <w:tcW w:w="45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《中华人民共和国教育法》《中华人民共和国民办教育促进法》《中华人民共和国教师法》《中外合作办学条例》《教育行政处罚暂行实施办法》等有关法律法规规章的相关规定。</w:t>
            </w: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教育科、幼职成教科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停考，停止申请认定资格一年以上三年以下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人事科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责令停止相关招生资格一年以上三年以下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教育科、幼职成教科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撤销招生资格、颁发学历、学位和其他学业证书的资格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教育科、幼职成教科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撤销高级中学教师、中等职业学校教师、中等职业学校实习指导教师资格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人事科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吊销办学许可证（对中等学校、县教育局审批的社会力量举办的学校或者其他教育机构）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幼职成教科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58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jc w:val="both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撤销违法举办的学校和其他教育机构（违法举办中等学校或其他中等教育机构）</w:t>
            </w:r>
          </w:p>
        </w:tc>
        <w:tc>
          <w:tcPr>
            <w:tcW w:w="451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/>
              <w:textAlignment w:val="baseline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bdr w:val="none" w:color="auto" w:sz="0" w:space="0"/>
                <w:shd w:val="clear" w:fill="FFFFFF"/>
                <w:vertAlign w:val="baseline"/>
              </w:rPr>
              <w:t>幼职成教科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1" w:fontKey="{EAF1DE3B-2E09-4D95-BEDB-90E72057A58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2B0242FA-9469-4395-BFFC-4E8A2A3CE8ED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E1D6DCCC-EA41-45E0-99B8-767B99678852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送你一根棒棒糖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汉仪青云简">
    <w:panose1 w:val="00020600040101010101"/>
    <w:charset w:val="86"/>
    <w:family w:val="auto"/>
    <w:pitch w:val="default"/>
    <w:sig w:usb0="8000001F" w:usb1="1A0F781A" w:usb2="00000016" w:usb3="00000000" w:csb0="0004009F" w:csb1="DFD7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NTM1M2M1NTY1MWNkMDAzMGJlYmM2OGFmNzRkZmUifQ=="/>
  </w:docVars>
  <w:rsids>
    <w:rsidRoot w:val="64BE34C8"/>
    <w:rsid w:val="64BE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2024-01-25T08:39:00Z</dcterms:created>
  <dc:creator>沫沫茉茉</dc:creator>
  <cp:lastModifiedBy>沫沫茉茉</cp:lastModifiedBy>
  <dcterms:modified xsi:type="dcterms:W3CDTF">2024-01-25T08:42:11Z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23F177D0779748939E5C5AB6C34862A0_11</vt:lpwstr>
  </property>
</Properties>
</file>